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3914DF" w:rsidRPr="003914DF" w14:paraId="2D566042" w14:textId="77777777">
        <w:trPr>
          <w:trHeight w:hRule="exact" w:val="1625"/>
        </w:trPr>
        <w:tc>
          <w:tcPr>
            <w:tcW w:w="1620" w:type="dxa"/>
          </w:tcPr>
          <w:p w14:paraId="06ACC6E1" w14:textId="683CAD6C" w:rsidR="0058391E" w:rsidRPr="003914DF" w:rsidRDefault="0058391E" w:rsidP="0058391E"/>
        </w:tc>
      </w:tr>
    </w:tbl>
    <w:p w14:paraId="1E90C0A8" w14:textId="787B1D4E" w:rsidR="003E4326" w:rsidRPr="003914DF" w:rsidRDefault="005F323A" w:rsidP="003E4326">
      <w:pPr>
        <w:pStyle w:val="Default"/>
        <w:rPr>
          <w:rFonts w:ascii="Garamond" w:hAnsi="Garamond" w:cs="Garamond"/>
          <w:color w:val="auto"/>
        </w:rPr>
      </w:pPr>
      <w:r w:rsidRPr="003914DF">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914DF" w:rsidRDefault="003E4326" w:rsidP="003E4326">
      <w:pPr>
        <w:autoSpaceDE w:val="0"/>
        <w:autoSpaceDN w:val="0"/>
        <w:adjustRightInd w:val="0"/>
        <w:jc w:val="center"/>
        <w:rPr>
          <w:rFonts w:ascii="Garamond" w:hAnsi="Garamond" w:cs="Garamond"/>
          <w:sz w:val="36"/>
          <w:szCs w:val="36"/>
        </w:rPr>
      </w:pPr>
      <w:r w:rsidRPr="003914DF">
        <w:rPr>
          <w:rFonts w:ascii="Garamond" w:hAnsi="Garamond" w:cs="Garamond"/>
          <w:b/>
          <w:bCs/>
          <w:sz w:val="36"/>
          <w:szCs w:val="36"/>
        </w:rPr>
        <w:t>UNIVERSITÀ DEGLI STUDI DI NAPOLI</w:t>
      </w:r>
    </w:p>
    <w:p w14:paraId="355583B8" w14:textId="14A89FD3" w:rsidR="003E4326" w:rsidRPr="003914DF" w:rsidRDefault="003E4326" w:rsidP="003E4326">
      <w:pPr>
        <w:autoSpaceDE w:val="0"/>
        <w:autoSpaceDN w:val="0"/>
        <w:adjustRightInd w:val="0"/>
        <w:jc w:val="center"/>
        <w:rPr>
          <w:rFonts w:ascii="Garamond" w:hAnsi="Garamond" w:cs="Garamond"/>
          <w:sz w:val="36"/>
          <w:szCs w:val="36"/>
        </w:rPr>
      </w:pPr>
      <w:r w:rsidRPr="003914DF">
        <w:rPr>
          <w:rFonts w:ascii="Garamond" w:hAnsi="Garamond" w:cs="Garamond"/>
          <w:b/>
          <w:bCs/>
          <w:sz w:val="36"/>
          <w:szCs w:val="36"/>
        </w:rPr>
        <w:t>FEDERICO II</w:t>
      </w:r>
    </w:p>
    <w:p w14:paraId="2CAAEB2F" w14:textId="6E5C3AC8" w:rsidR="003E4326" w:rsidRPr="003914DF" w:rsidRDefault="003E4326" w:rsidP="003E4326">
      <w:pPr>
        <w:autoSpaceDE w:val="0"/>
        <w:autoSpaceDN w:val="0"/>
        <w:adjustRightInd w:val="0"/>
        <w:jc w:val="center"/>
        <w:rPr>
          <w:rFonts w:ascii="Garamond" w:hAnsi="Garamond" w:cs="Garamond"/>
          <w:b/>
          <w:bCs/>
          <w:sz w:val="28"/>
          <w:szCs w:val="28"/>
        </w:rPr>
      </w:pPr>
      <w:r w:rsidRPr="003914DF">
        <w:rPr>
          <w:rFonts w:ascii="Garamond" w:hAnsi="Garamond" w:cs="Garamond"/>
          <w:b/>
          <w:bCs/>
          <w:sz w:val="28"/>
          <w:szCs w:val="28"/>
        </w:rPr>
        <w:t>Dipartimento di Scienze della Terra, dell’Ambiente e delle Risorse</w:t>
      </w:r>
    </w:p>
    <w:p w14:paraId="6347EB76" w14:textId="4BE64884" w:rsidR="00C33F00" w:rsidRPr="003914DF" w:rsidRDefault="0030730F"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Decisione a contrarre</w:t>
      </w:r>
      <w:r w:rsidR="007E6813">
        <w:rPr>
          <w:rFonts w:ascii="Garamond" w:hAnsi="Garamond" w:cs="Garamond"/>
          <w:b/>
          <w:bCs/>
          <w:sz w:val="28"/>
          <w:szCs w:val="28"/>
        </w:rPr>
        <w:t xml:space="preserve"> </w:t>
      </w:r>
      <w:r w:rsidR="00C33F00" w:rsidRPr="003914DF">
        <w:rPr>
          <w:rFonts w:ascii="Garamond" w:hAnsi="Garamond" w:cs="Garamond"/>
          <w:b/>
          <w:bCs/>
          <w:sz w:val="28"/>
          <w:szCs w:val="28"/>
        </w:rPr>
        <w:t>n.</w:t>
      </w:r>
      <w:r w:rsidR="00F1150C">
        <w:rPr>
          <w:rFonts w:ascii="Garamond" w:hAnsi="Garamond" w:cs="Garamond"/>
          <w:b/>
          <w:bCs/>
          <w:sz w:val="28"/>
          <w:szCs w:val="28"/>
        </w:rPr>
        <w:t>90</w:t>
      </w:r>
      <w:r w:rsidR="00816B93" w:rsidRPr="003914DF">
        <w:rPr>
          <w:rFonts w:ascii="Garamond" w:hAnsi="Garamond" w:cs="Garamond"/>
          <w:b/>
          <w:bCs/>
          <w:sz w:val="28"/>
          <w:szCs w:val="28"/>
        </w:rPr>
        <w:t>/2023</w:t>
      </w:r>
    </w:p>
    <w:bookmarkEnd w:id="0"/>
    <w:p w14:paraId="67A0937B" w14:textId="1646C448" w:rsidR="00A04C1B" w:rsidRPr="003914DF"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1985"/>
        <w:gridCol w:w="8041"/>
        <w:gridCol w:w="9747"/>
      </w:tblGrid>
      <w:tr w:rsidR="003914DF" w:rsidRPr="003914DF" w14:paraId="5E574D6F" w14:textId="77777777" w:rsidTr="00A22BD6">
        <w:trPr>
          <w:gridAfter w:val="1"/>
          <w:wAfter w:w="9747" w:type="dxa"/>
          <w:trHeight w:val="761"/>
        </w:trPr>
        <w:tc>
          <w:tcPr>
            <w:tcW w:w="1985" w:type="dxa"/>
            <w:shd w:val="clear" w:color="auto" w:fill="auto"/>
          </w:tcPr>
          <w:p w14:paraId="12181ACF" w14:textId="77777777" w:rsidR="00486481" w:rsidRPr="003914DF" w:rsidRDefault="00486481" w:rsidP="00486481">
            <w:pPr>
              <w:suppressAutoHyphens/>
              <w:spacing w:before="120" w:after="120"/>
              <w:ind w:left="714"/>
              <w:jc w:val="both"/>
              <w:rPr>
                <w:rFonts w:ascii="Calibri" w:eastAsia="Calibri" w:hAnsi="Calibri" w:cs="Calibri"/>
                <w:b/>
                <w:bCs/>
                <w:iCs/>
                <w:sz w:val="22"/>
                <w:szCs w:val="22"/>
                <w:lang w:eastAsia="en-US"/>
              </w:rPr>
            </w:pPr>
            <w:r w:rsidRPr="003914DF">
              <w:rPr>
                <w:rFonts w:ascii="Calibri" w:eastAsia="Calibri" w:hAnsi="Calibri" w:cs="Calibri"/>
                <w:b/>
                <w:bCs/>
                <w:sz w:val="22"/>
                <w:szCs w:val="22"/>
                <w:lang w:eastAsia="en-US"/>
              </w:rPr>
              <w:t>Oggetto:</w:t>
            </w:r>
          </w:p>
        </w:tc>
        <w:tc>
          <w:tcPr>
            <w:tcW w:w="8041" w:type="dxa"/>
            <w:shd w:val="clear" w:color="auto" w:fill="auto"/>
          </w:tcPr>
          <w:p w14:paraId="41C93086" w14:textId="565AD598" w:rsidR="00486481" w:rsidRPr="003914DF" w:rsidRDefault="00486481" w:rsidP="00711B80">
            <w:pPr>
              <w:suppressAutoHyphens/>
              <w:spacing w:before="120" w:after="120"/>
              <w:ind w:left="714"/>
              <w:jc w:val="both"/>
              <w:rPr>
                <w:rFonts w:ascii="Calibri" w:eastAsia="Calibri" w:hAnsi="Calibri" w:cs="Calibri"/>
                <w:bCs/>
                <w:i/>
                <w:sz w:val="22"/>
                <w:szCs w:val="22"/>
                <w:lang w:eastAsia="en-US"/>
              </w:rPr>
            </w:pPr>
            <w:r w:rsidRPr="003914DF">
              <w:rPr>
                <w:rFonts w:ascii="Calibri" w:eastAsia="Calibri" w:hAnsi="Calibri" w:cs="Calibri"/>
                <w:b/>
                <w:bCs/>
                <w:sz w:val="22"/>
                <w:szCs w:val="22"/>
                <w:lang w:eastAsia="en-US"/>
              </w:rPr>
              <w:t xml:space="preserve">Determina per l’affidamento diretto per </w:t>
            </w:r>
            <w:r w:rsidR="008F21C0">
              <w:rPr>
                <w:rFonts w:ascii="Calibri" w:eastAsia="Calibri" w:hAnsi="Calibri" w:cs="Calibri"/>
                <w:b/>
                <w:bCs/>
                <w:sz w:val="22"/>
                <w:szCs w:val="22"/>
                <w:lang w:eastAsia="en-US"/>
              </w:rPr>
              <w:t xml:space="preserve">il </w:t>
            </w:r>
            <w:r w:rsidR="00F1150C">
              <w:rPr>
                <w:rFonts w:ascii="Calibri" w:eastAsia="Calibri" w:hAnsi="Calibri" w:cs="Calibri"/>
                <w:b/>
                <w:bCs/>
                <w:sz w:val="22"/>
                <w:szCs w:val="22"/>
                <w:lang w:eastAsia="en-US"/>
              </w:rPr>
              <w:t xml:space="preserve">servizio di </w:t>
            </w:r>
            <w:r w:rsidR="00D8229A">
              <w:rPr>
                <w:rFonts w:ascii="Calibri" w:eastAsia="Calibri" w:hAnsi="Calibri" w:cs="Calibri"/>
                <w:b/>
                <w:bCs/>
                <w:sz w:val="22"/>
                <w:szCs w:val="22"/>
                <w:lang w:eastAsia="en-US"/>
              </w:rPr>
              <w:t xml:space="preserve">trasloco di n.3 </w:t>
            </w:r>
            <w:r w:rsidR="00D8229A" w:rsidRPr="00D8229A">
              <w:rPr>
                <w:rFonts w:ascii="Calibri" w:eastAsia="Calibri" w:hAnsi="Calibri" w:cs="Calibri"/>
                <w:b/>
                <w:bCs/>
                <w:sz w:val="22"/>
                <w:szCs w:val="22"/>
                <w:lang w:eastAsia="en-US"/>
              </w:rPr>
              <w:t xml:space="preserve">box dal </w:t>
            </w:r>
            <w:r w:rsidR="00D8229A">
              <w:rPr>
                <w:rFonts w:ascii="Calibri" w:eastAsia="Calibri" w:hAnsi="Calibri" w:cs="Calibri"/>
                <w:b/>
                <w:bCs/>
                <w:sz w:val="22"/>
                <w:szCs w:val="22"/>
                <w:lang w:eastAsia="en-US"/>
              </w:rPr>
              <w:t>Centro M</w:t>
            </w:r>
            <w:r w:rsidR="00D8229A" w:rsidRPr="00D8229A">
              <w:rPr>
                <w:rFonts w:ascii="Calibri" w:eastAsia="Calibri" w:hAnsi="Calibri" w:cs="Calibri"/>
                <w:b/>
                <w:bCs/>
                <w:sz w:val="22"/>
                <w:szCs w:val="22"/>
                <w:lang w:eastAsia="en-US"/>
              </w:rPr>
              <w:t>use</w:t>
            </w:r>
            <w:r w:rsidR="002A2B3F">
              <w:rPr>
                <w:rFonts w:ascii="Calibri" w:eastAsia="Calibri" w:hAnsi="Calibri" w:cs="Calibri"/>
                <w:b/>
                <w:bCs/>
                <w:sz w:val="22"/>
                <w:szCs w:val="22"/>
                <w:lang w:eastAsia="en-US"/>
              </w:rPr>
              <w:t>i</w:t>
            </w:r>
            <w:r w:rsidR="00620E62">
              <w:rPr>
                <w:rFonts w:ascii="Calibri" w:eastAsia="Calibri" w:hAnsi="Calibri" w:cs="Calibri"/>
                <w:b/>
                <w:bCs/>
                <w:sz w:val="22"/>
                <w:szCs w:val="22"/>
                <w:lang w:eastAsia="en-US"/>
              </w:rPr>
              <w:t xml:space="preserve"> MM.FF.NN.</w:t>
            </w:r>
            <w:r w:rsidR="00D8229A" w:rsidRPr="00D8229A">
              <w:rPr>
                <w:rFonts w:ascii="Calibri" w:eastAsia="Calibri" w:hAnsi="Calibri" w:cs="Calibri"/>
                <w:b/>
                <w:bCs/>
                <w:sz w:val="22"/>
                <w:szCs w:val="22"/>
                <w:lang w:eastAsia="en-US"/>
              </w:rPr>
              <w:t xml:space="preserve"> a MSA</w:t>
            </w:r>
            <w:r w:rsidR="007925F4">
              <w:rPr>
                <w:rFonts w:ascii="Calibri" w:eastAsia="Calibri" w:hAnsi="Calibri" w:cs="Calibri"/>
                <w:b/>
                <w:bCs/>
                <w:sz w:val="22"/>
                <w:szCs w:val="22"/>
                <w:lang w:eastAsia="en-US"/>
              </w:rPr>
              <w:t xml:space="preserve"> </w:t>
            </w:r>
            <w:r w:rsidR="00F870A8">
              <w:rPr>
                <w:rFonts w:ascii="Calibri" w:eastAsia="Calibri" w:hAnsi="Calibri" w:cs="Calibri"/>
                <w:b/>
                <w:bCs/>
                <w:sz w:val="22"/>
                <w:szCs w:val="22"/>
                <w:lang w:eastAsia="en-US"/>
              </w:rPr>
              <w:t>-</w:t>
            </w:r>
            <w:r w:rsidR="009E7C97" w:rsidRPr="009E7C97">
              <w:rPr>
                <w:rFonts w:ascii="Calibri" w:eastAsia="Calibri" w:hAnsi="Calibri" w:cs="Calibri"/>
                <w:b/>
                <w:bCs/>
                <w:sz w:val="22"/>
                <w:szCs w:val="22"/>
                <w:lang w:eastAsia="en-US"/>
              </w:rPr>
              <w:t xml:space="preserve"> VOSTRO PREVENTIVO</w:t>
            </w:r>
            <w:r w:rsidR="00711B80">
              <w:rPr>
                <w:rFonts w:ascii="Calibri" w:eastAsia="Calibri" w:hAnsi="Calibri" w:cs="Calibri"/>
                <w:b/>
                <w:bCs/>
                <w:sz w:val="22"/>
                <w:szCs w:val="22"/>
                <w:lang w:eastAsia="en-US"/>
              </w:rPr>
              <w:t xml:space="preserve"> -</w:t>
            </w:r>
            <w:r w:rsidR="009E7C97" w:rsidRPr="009E7C97">
              <w:rPr>
                <w:rFonts w:ascii="Calibri" w:eastAsia="Calibri" w:hAnsi="Calibri" w:cs="Calibri"/>
                <w:b/>
                <w:bCs/>
                <w:sz w:val="22"/>
                <w:szCs w:val="22"/>
                <w:lang w:eastAsia="en-US"/>
              </w:rPr>
              <w:t xml:space="preserve"> </w:t>
            </w:r>
            <w:r w:rsidR="00711B80" w:rsidRPr="00711B80">
              <w:rPr>
                <w:rFonts w:ascii="Calibri" w:eastAsia="Calibri" w:hAnsi="Calibri" w:cs="Calibri"/>
                <w:b/>
                <w:bCs/>
                <w:sz w:val="22"/>
                <w:szCs w:val="22"/>
                <w:lang w:eastAsia="en-US"/>
              </w:rPr>
              <w:t>Prot.193-Napoli 30/04/2024</w:t>
            </w:r>
            <w:r w:rsidR="0089239E">
              <w:rPr>
                <w:rFonts w:ascii="Calibri" w:eastAsia="Calibri" w:hAnsi="Calibri" w:cs="Calibri"/>
                <w:b/>
                <w:bCs/>
                <w:sz w:val="22"/>
                <w:szCs w:val="22"/>
                <w:lang w:eastAsia="en-US"/>
              </w:rPr>
              <w:t>–</w:t>
            </w:r>
            <w:r w:rsidR="00271C04">
              <w:rPr>
                <w:rFonts w:ascii="Calibri" w:eastAsia="Calibri" w:hAnsi="Calibri" w:cs="Calibri"/>
                <w:b/>
                <w:bCs/>
                <w:sz w:val="22"/>
                <w:szCs w:val="22"/>
                <w:lang w:eastAsia="en-US"/>
              </w:rPr>
              <w:t xml:space="preserve"> </w:t>
            </w:r>
            <w:r w:rsidR="0089239E">
              <w:rPr>
                <w:rFonts w:ascii="Calibri" w:eastAsia="Calibri" w:hAnsi="Calibri" w:cs="Calibri"/>
                <w:b/>
                <w:bCs/>
                <w:sz w:val="22"/>
                <w:szCs w:val="22"/>
                <w:lang w:eastAsia="en-US"/>
              </w:rPr>
              <w:t>Prof</w:t>
            </w:r>
            <w:r w:rsidR="002B6FCB">
              <w:rPr>
                <w:rFonts w:ascii="Calibri" w:eastAsia="Calibri" w:hAnsi="Calibri" w:cs="Calibri"/>
                <w:b/>
                <w:bCs/>
                <w:sz w:val="22"/>
                <w:szCs w:val="22"/>
                <w:lang w:eastAsia="en-US"/>
              </w:rPr>
              <w:t xml:space="preserve">. </w:t>
            </w:r>
            <w:r w:rsidR="00711B80">
              <w:rPr>
                <w:rFonts w:ascii="Calibri" w:eastAsia="Calibri" w:hAnsi="Calibri" w:cs="Calibri"/>
                <w:b/>
                <w:bCs/>
                <w:sz w:val="22"/>
                <w:szCs w:val="22"/>
                <w:lang w:eastAsia="en-US"/>
              </w:rPr>
              <w:t>David Iacopini</w:t>
            </w:r>
            <w:r w:rsidRPr="00271C04">
              <w:rPr>
                <w:rFonts w:ascii="Calibri" w:eastAsia="Calibri" w:hAnsi="Calibri" w:cs="Calibri"/>
                <w:b/>
                <w:bCs/>
                <w:sz w:val="22"/>
                <w:szCs w:val="22"/>
                <w:lang w:eastAsia="en-US"/>
              </w:rPr>
              <w:t xml:space="preserve">, ai </w:t>
            </w:r>
            <w:bookmarkStart w:id="1" w:name="_Hlk141362173"/>
            <w:r w:rsidR="002C0DEE" w:rsidRPr="00271C04">
              <w:rPr>
                <w:rFonts w:ascii="Calibri" w:eastAsia="Calibri" w:hAnsi="Calibri" w:cs="Calibri"/>
                <w:b/>
                <w:bCs/>
                <w:sz w:val="22"/>
                <w:szCs w:val="22"/>
                <w:lang w:eastAsia="en-US"/>
              </w:rPr>
              <w:t xml:space="preserve">sensi dell’art. </w:t>
            </w:r>
            <w:r w:rsidR="00731E41" w:rsidRPr="00271C04">
              <w:rPr>
                <w:rFonts w:ascii="Calibri" w:eastAsia="Calibri" w:hAnsi="Calibri" w:cs="Calibri"/>
                <w:b/>
                <w:bCs/>
                <w:sz w:val="22"/>
                <w:szCs w:val="22"/>
                <w:lang w:eastAsia="en-US"/>
              </w:rPr>
              <w:t>50</w:t>
            </w:r>
            <w:r w:rsidR="002C0DEE" w:rsidRPr="00271C04">
              <w:rPr>
                <w:rFonts w:ascii="Calibri" w:eastAsia="Calibri" w:hAnsi="Calibri" w:cs="Calibri"/>
                <w:b/>
                <w:bCs/>
                <w:sz w:val="22"/>
                <w:szCs w:val="22"/>
                <w:lang w:eastAsia="en-US"/>
              </w:rPr>
              <w:t xml:space="preserve"> del </w:t>
            </w:r>
            <w:proofErr w:type="spellStart"/>
            <w:r w:rsidR="002C0DEE" w:rsidRPr="00271C04">
              <w:rPr>
                <w:rFonts w:ascii="Calibri" w:eastAsia="Calibri" w:hAnsi="Calibri" w:cs="Calibri"/>
                <w:b/>
                <w:bCs/>
                <w:sz w:val="22"/>
                <w:szCs w:val="22"/>
                <w:lang w:eastAsia="en-US"/>
              </w:rPr>
              <w:t>D.Lgs.</w:t>
            </w:r>
            <w:proofErr w:type="spellEnd"/>
            <w:r w:rsidR="002C0DEE" w:rsidRPr="00271C04">
              <w:rPr>
                <w:rFonts w:ascii="Calibri" w:eastAsia="Calibri" w:hAnsi="Calibri" w:cs="Calibri"/>
                <w:b/>
                <w:bCs/>
                <w:sz w:val="22"/>
                <w:szCs w:val="22"/>
                <w:lang w:eastAsia="en-US"/>
              </w:rPr>
              <w:t xml:space="preserve"> 36/2023</w:t>
            </w:r>
            <w:bookmarkEnd w:id="1"/>
            <w:r w:rsidRPr="00271C04">
              <w:rPr>
                <w:rFonts w:ascii="Calibri" w:eastAsia="Calibri" w:hAnsi="Calibri" w:cs="Calibri"/>
                <w:b/>
                <w:bCs/>
                <w:sz w:val="22"/>
                <w:szCs w:val="22"/>
                <w:lang w:eastAsia="en-US"/>
              </w:rPr>
              <w:t>, per</w:t>
            </w:r>
            <w:r w:rsidRPr="003914DF">
              <w:rPr>
                <w:rFonts w:ascii="Calibri" w:eastAsia="Calibri" w:hAnsi="Calibri" w:cs="Calibri"/>
                <w:b/>
                <w:bCs/>
                <w:sz w:val="22"/>
                <w:szCs w:val="22"/>
                <w:lang w:eastAsia="en-US"/>
              </w:rPr>
              <w:t xml:space="preserve"> un importo contrattuale pari a € </w:t>
            </w:r>
            <w:r w:rsidR="00782D1D">
              <w:rPr>
                <w:rFonts w:ascii="Calibri" w:eastAsia="Calibri" w:hAnsi="Calibri" w:cs="Calibri"/>
                <w:b/>
                <w:bCs/>
                <w:sz w:val="22"/>
                <w:szCs w:val="22"/>
                <w:lang w:eastAsia="en-US"/>
              </w:rPr>
              <w:t>400</w:t>
            </w:r>
            <w:r w:rsidR="00271C04">
              <w:rPr>
                <w:rFonts w:ascii="Calibri" w:eastAsia="Calibri" w:hAnsi="Calibri" w:cs="Calibri"/>
                <w:b/>
                <w:bCs/>
                <w:sz w:val="22"/>
                <w:szCs w:val="22"/>
                <w:lang w:eastAsia="en-US"/>
              </w:rPr>
              <w:t xml:space="preserve">,00 </w:t>
            </w:r>
            <w:r w:rsidRPr="003914DF">
              <w:rPr>
                <w:rFonts w:ascii="Calibri" w:eastAsia="Calibri" w:hAnsi="Calibri" w:cs="Calibri"/>
                <w:b/>
                <w:bCs/>
                <w:sz w:val="22"/>
                <w:szCs w:val="22"/>
                <w:lang w:eastAsia="en-US"/>
              </w:rPr>
              <w:t>(IVA esclusa</w:t>
            </w:r>
            <w:r w:rsidR="001F3B07">
              <w:rPr>
                <w:rFonts w:ascii="Calibri" w:eastAsia="Calibri" w:hAnsi="Calibri" w:cs="Calibri"/>
                <w:b/>
                <w:bCs/>
                <w:sz w:val="22"/>
                <w:szCs w:val="22"/>
                <w:lang w:eastAsia="en-US"/>
              </w:rPr>
              <w:t xml:space="preserve"> al 10%</w:t>
            </w:r>
            <w:r w:rsidRPr="003914DF">
              <w:rPr>
                <w:rFonts w:ascii="Calibri" w:eastAsia="Calibri" w:hAnsi="Calibri" w:cs="Calibri"/>
                <w:b/>
                <w:bCs/>
                <w:sz w:val="22"/>
                <w:szCs w:val="22"/>
                <w:lang w:eastAsia="en-US"/>
              </w:rPr>
              <w:t xml:space="preserve">), CIG </w:t>
            </w:r>
            <w:r w:rsidR="0040369F" w:rsidRPr="0040369F">
              <w:rPr>
                <w:rFonts w:ascii="Calibri" w:eastAsia="Calibri" w:hAnsi="Calibri" w:cs="Calibri"/>
                <w:b/>
                <w:bCs/>
                <w:sz w:val="22"/>
                <w:szCs w:val="22"/>
                <w:lang w:eastAsia="en-US"/>
              </w:rPr>
              <w:t>B18D153F75</w:t>
            </w:r>
            <w:r w:rsidRPr="003914DF">
              <w:rPr>
                <w:rFonts w:ascii="Calibri" w:eastAsia="Calibri" w:hAnsi="Calibri" w:cs="Calibri"/>
                <w:b/>
                <w:bCs/>
                <w:sz w:val="22"/>
                <w:szCs w:val="22"/>
                <w:lang w:eastAsia="en-US"/>
              </w:rPr>
              <w:t xml:space="preserve">, </w:t>
            </w:r>
          </w:p>
        </w:tc>
      </w:tr>
      <w:tr w:rsidR="003914DF" w:rsidRPr="003914DF" w14:paraId="23618DF8" w14:textId="77777777" w:rsidTr="00A22BD6">
        <w:trPr>
          <w:gridAfter w:val="1"/>
          <w:wAfter w:w="9747" w:type="dxa"/>
          <w:trHeight w:val="761"/>
        </w:trPr>
        <w:tc>
          <w:tcPr>
            <w:tcW w:w="1985" w:type="dxa"/>
            <w:shd w:val="clear" w:color="auto" w:fill="auto"/>
          </w:tcPr>
          <w:p w14:paraId="56428379"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3914DF" w:rsidRDefault="00486481" w:rsidP="00DF1F6B">
            <w:pPr>
              <w:suppressAutoHyphens/>
              <w:spacing w:before="120" w:after="120"/>
              <w:ind w:left="714"/>
              <w:jc w:val="center"/>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Il DIRETTORE DEL DIPARTIMENTO</w:t>
            </w:r>
          </w:p>
        </w:tc>
      </w:tr>
      <w:tr w:rsidR="003914DF" w:rsidRPr="003914DF" w14:paraId="57C5302B" w14:textId="77777777" w:rsidTr="00A22BD6">
        <w:tc>
          <w:tcPr>
            <w:tcW w:w="10026" w:type="dxa"/>
            <w:gridSpan w:val="2"/>
            <w:shd w:val="clear" w:color="auto" w:fill="auto"/>
          </w:tcPr>
          <w:p w14:paraId="70902C25"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r>
      <w:tr w:rsidR="00F13242" w:rsidRPr="003914DF" w14:paraId="4633F7A1" w14:textId="77777777" w:rsidTr="00A22BD6">
        <w:trPr>
          <w:gridAfter w:val="1"/>
          <w:wAfter w:w="9747" w:type="dxa"/>
        </w:trPr>
        <w:tc>
          <w:tcPr>
            <w:tcW w:w="1985" w:type="dxa"/>
            <w:shd w:val="clear" w:color="auto" w:fill="auto"/>
          </w:tcPr>
          <w:p w14:paraId="42D5B697" w14:textId="0B5A7C41" w:rsidR="00F13242" w:rsidRPr="003E2019" w:rsidRDefault="00F13242" w:rsidP="00F13242">
            <w:pPr>
              <w:suppressAutoHyphens/>
              <w:spacing w:before="120" w:after="120"/>
              <w:ind w:left="714"/>
              <w:jc w:val="both"/>
              <w:rPr>
                <w:rFonts w:ascii="Calibri" w:eastAsia="Calibri" w:hAnsi="Calibri" w:cs="Calibri"/>
                <w:b/>
                <w:bCs/>
                <w:sz w:val="22"/>
                <w:szCs w:val="22"/>
                <w:lang w:eastAsia="en-US"/>
              </w:rPr>
            </w:pPr>
            <w:r w:rsidRPr="003E2019">
              <w:rPr>
                <w:rFonts w:ascii="Calibri" w:eastAsia="Calibri" w:hAnsi="Calibri" w:cs="Calibri"/>
                <w:b/>
                <w:bCs/>
                <w:sz w:val="22"/>
                <w:szCs w:val="22"/>
                <w:lang w:eastAsia="en-US"/>
              </w:rPr>
              <w:t>VISTO</w:t>
            </w:r>
          </w:p>
        </w:tc>
        <w:tc>
          <w:tcPr>
            <w:tcW w:w="8041" w:type="dxa"/>
            <w:shd w:val="clear" w:color="auto" w:fill="auto"/>
          </w:tcPr>
          <w:p w14:paraId="1BCA97F3" w14:textId="01611ADF"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Cs/>
                <w:sz w:val="22"/>
                <w:szCs w:val="22"/>
                <w:lang w:eastAsia="en-US"/>
              </w:rPr>
              <w:t>il D. Lgs. n.36 del 31 marzo 2023 (codice appalti);</w:t>
            </w:r>
          </w:p>
        </w:tc>
      </w:tr>
      <w:tr w:rsidR="00F13242" w:rsidRPr="003914DF" w14:paraId="31222C54" w14:textId="77777777" w:rsidTr="00A22BD6">
        <w:trPr>
          <w:gridAfter w:val="1"/>
          <w:wAfter w:w="9747" w:type="dxa"/>
        </w:trPr>
        <w:tc>
          <w:tcPr>
            <w:tcW w:w="1985" w:type="dxa"/>
            <w:shd w:val="clear" w:color="auto" w:fill="auto"/>
          </w:tcPr>
          <w:p w14:paraId="52AFB7B9" w14:textId="7BCA1F5A"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
                <w:bCs/>
                <w:sz w:val="22"/>
                <w:szCs w:val="22"/>
                <w:lang w:eastAsia="en-US"/>
              </w:rPr>
              <w:t xml:space="preserve">VISTO </w:t>
            </w:r>
          </w:p>
        </w:tc>
        <w:tc>
          <w:tcPr>
            <w:tcW w:w="8041" w:type="dxa"/>
            <w:shd w:val="clear" w:color="auto" w:fill="auto"/>
          </w:tcPr>
          <w:p w14:paraId="3A28250D" w14:textId="6C62BE7C"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Cs/>
                <w:sz w:val="22"/>
                <w:szCs w:val="22"/>
                <w:lang w:eastAsia="en-US"/>
              </w:rPr>
              <w:t>in particolare l’art. 17, comma 1,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(comma 2) 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3E2019">
              <w:rPr>
                <w:rFonts w:ascii="Calibri" w:eastAsia="Calibri" w:hAnsi="Calibri" w:cs="Calibri"/>
                <w:bCs/>
                <w:i/>
                <w:sz w:val="22"/>
                <w:szCs w:val="22"/>
                <w:lang w:eastAsia="en-US"/>
              </w:rPr>
              <w:t>;</w:t>
            </w:r>
          </w:p>
        </w:tc>
      </w:tr>
      <w:tr w:rsidR="00F13242" w:rsidRPr="003914DF" w14:paraId="1310E0C8" w14:textId="77777777" w:rsidTr="00A22BD6">
        <w:trPr>
          <w:gridAfter w:val="1"/>
          <w:wAfter w:w="9747" w:type="dxa"/>
          <w:trHeight w:val="1907"/>
        </w:trPr>
        <w:tc>
          <w:tcPr>
            <w:tcW w:w="1985" w:type="dxa"/>
            <w:shd w:val="clear" w:color="auto" w:fill="auto"/>
          </w:tcPr>
          <w:p w14:paraId="070B6CBC" w14:textId="67AB95B9" w:rsidR="00F13242" w:rsidRPr="003E2019" w:rsidRDefault="00F13242" w:rsidP="00F13242">
            <w:pPr>
              <w:suppressAutoHyphens/>
              <w:spacing w:before="120" w:after="120"/>
              <w:ind w:left="714"/>
              <w:jc w:val="both"/>
              <w:rPr>
                <w:rFonts w:ascii="Calibri" w:eastAsia="Calibri" w:hAnsi="Calibri" w:cs="Calibri"/>
                <w:b/>
                <w:bCs/>
                <w:sz w:val="22"/>
                <w:szCs w:val="22"/>
                <w:lang w:eastAsia="en-US"/>
              </w:rPr>
            </w:pPr>
            <w:r w:rsidRPr="003E2019">
              <w:rPr>
                <w:rFonts w:ascii="Calibri" w:eastAsia="Calibri" w:hAnsi="Calibri" w:cs="Calibri"/>
                <w:b/>
                <w:bCs/>
                <w:sz w:val="22"/>
                <w:szCs w:val="22"/>
                <w:lang w:eastAsia="en-US"/>
              </w:rPr>
              <w:t>VISTO</w:t>
            </w:r>
          </w:p>
        </w:tc>
        <w:tc>
          <w:tcPr>
            <w:tcW w:w="8041" w:type="dxa"/>
            <w:shd w:val="clear" w:color="auto" w:fill="auto"/>
          </w:tcPr>
          <w:p w14:paraId="5C571015" w14:textId="3D45974C"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Cs/>
                <w:sz w:val="22"/>
                <w:szCs w:val="22"/>
                <w:lang w:eastAsia="en-US"/>
              </w:rPr>
              <w:t>in particolare, l’art. 50, comma 1, lettera a) del citato decreto, il quale prevede che «</w:t>
            </w:r>
            <w:r w:rsidRPr="003E2019">
              <w:rPr>
                <w:rFonts w:ascii="Calibri" w:hAnsi="Calibri" w:cs="Calibri"/>
                <w:i/>
                <w:iCs/>
                <w:color w:val="000000"/>
                <w:sz w:val="27"/>
                <w:szCs w:val="27"/>
              </w:rPr>
              <w:t xml:space="preserve"> </w:t>
            </w:r>
            <w:r w:rsidRPr="003E2019">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150.000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p>
        </w:tc>
      </w:tr>
      <w:tr w:rsidR="00F13242" w:rsidRPr="003914DF" w14:paraId="715B67C8" w14:textId="77777777" w:rsidTr="00A22BD6">
        <w:trPr>
          <w:gridAfter w:val="1"/>
          <w:wAfter w:w="9747" w:type="dxa"/>
        </w:trPr>
        <w:tc>
          <w:tcPr>
            <w:tcW w:w="1985" w:type="dxa"/>
            <w:shd w:val="clear" w:color="auto" w:fill="auto"/>
          </w:tcPr>
          <w:p w14:paraId="098C0265" w14:textId="66308144"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B4496D6" w14:textId="03F8430A"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p>
        </w:tc>
      </w:tr>
      <w:tr w:rsidR="00F13242" w:rsidRPr="003914DF" w14:paraId="2A1FEE63" w14:textId="77777777" w:rsidTr="00A22BD6">
        <w:trPr>
          <w:gridAfter w:val="1"/>
          <w:wAfter w:w="9747" w:type="dxa"/>
        </w:trPr>
        <w:tc>
          <w:tcPr>
            <w:tcW w:w="1985" w:type="dxa"/>
            <w:shd w:val="clear" w:color="auto" w:fill="auto"/>
          </w:tcPr>
          <w:p w14:paraId="5AA94DE7"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VISTE</w:t>
            </w:r>
          </w:p>
        </w:tc>
        <w:tc>
          <w:tcPr>
            <w:tcW w:w="8041" w:type="dxa"/>
            <w:shd w:val="clear" w:color="auto" w:fill="auto"/>
          </w:tcPr>
          <w:p w14:paraId="2C1E86A3" w14:textId="1914F2D9" w:rsidR="00F13242" w:rsidRPr="003914DF" w:rsidRDefault="009A7A93" w:rsidP="00F13242">
            <w:pPr>
              <w:suppressAutoHyphens/>
              <w:spacing w:before="120" w:after="120"/>
              <w:ind w:left="714"/>
              <w:jc w:val="both"/>
              <w:rPr>
                <w:rFonts w:ascii="Calibri" w:eastAsia="Calibri" w:hAnsi="Calibri" w:cs="Calibri"/>
                <w:bCs/>
                <w:sz w:val="22"/>
                <w:szCs w:val="22"/>
                <w:lang w:eastAsia="en-US"/>
              </w:rPr>
            </w:pPr>
            <w:r>
              <w:rPr>
                <w:rFonts w:ascii="Calibri" w:eastAsia="Calibri" w:hAnsi="Calibri" w:cs="Calibri"/>
                <w:bCs/>
                <w:sz w:val="22"/>
                <w:szCs w:val="22"/>
                <w:lang w:eastAsia="en-US"/>
              </w:rPr>
              <w:t xml:space="preserve">Il </w:t>
            </w:r>
            <w:proofErr w:type="spellStart"/>
            <w:r>
              <w:rPr>
                <w:rFonts w:ascii="Calibri" w:eastAsia="Calibri" w:hAnsi="Calibri" w:cs="Calibri"/>
                <w:bCs/>
                <w:sz w:val="22"/>
                <w:szCs w:val="22"/>
                <w:lang w:eastAsia="en-US"/>
              </w:rPr>
              <w:t>d.lgs</w:t>
            </w:r>
            <w:proofErr w:type="spellEnd"/>
            <w:r>
              <w:rPr>
                <w:rFonts w:ascii="Calibri" w:eastAsia="Calibri" w:hAnsi="Calibri" w:cs="Calibri"/>
                <w:bCs/>
                <w:sz w:val="22"/>
                <w:szCs w:val="22"/>
                <w:lang w:eastAsia="en-US"/>
              </w:rPr>
              <w:t xml:space="preserve"> 14 marzo 2013, n. 33 recante </w:t>
            </w:r>
            <w:r w:rsidR="003E2019">
              <w:rPr>
                <w:rFonts w:ascii="Calibri" w:eastAsia="Calibri" w:hAnsi="Calibri" w:cs="Calibri"/>
                <w:bCs/>
                <w:sz w:val="22"/>
                <w:szCs w:val="22"/>
                <w:lang w:eastAsia="en-US"/>
              </w:rPr>
              <w:t>“Riordino</w:t>
            </w:r>
            <w:r w:rsidRPr="009A7A93">
              <w:rPr>
                <w:rFonts w:ascii="Calibri" w:eastAsia="Calibri" w:hAnsi="Calibri" w:cs="Calibri"/>
                <w:bCs/>
                <w:i/>
                <w:iCs/>
                <w:sz w:val="22"/>
                <w:szCs w:val="22"/>
                <w:lang w:eastAsia="en-US"/>
              </w:rPr>
              <w:t xml:space="preserve"> della disciplina riguardante il diritto di accesso civico e gli obblighi di pubblicità, trasparenza e diffusione di informazioni da parte delle pubbliche amministrazioni</w:t>
            </w:r>
            <w:r>
              <w:rPr>
                <w:rFonts w:ascii="Calibri" w:eastAsia="Calibri" w:hAnsi="Calibri" w:cs="Calibri"/>
                <w:bCs/>
                <w:sz w:val="22"/>
                <w:szCs w:val="22"/>
                <w:lang w:eastAsia="en-US"/>
              </w:rPr>
              <w:t xml:space="preserve">” e successive modifiche introdotte dal </w:t>
            </w:r>
            <w:proofErr w:type="spellStart"/>
            <w:r>
              <w:rPr>
                <w:rFonts w:ascii="Calibri" w:eastAsia="Calibri" w:hAnsi="Calibri" w:cs="Calibri"/>
                <w:bCs/>
                <w:sz w:val="22"/>
                <w:szCs w:val="22"/>
                <w:lang w:eastAsia="en-US"/>
              </w:rPr>
              <w:t>d.lgs</w:t>
            </w:r>
            <w:proofErr w:type="spellEnd"/>
            <w:r>
              <w:rPr>
                <w:rFonts w:ascii="Calibri" w:eastAsia="Calibri" w:hAnsi="Calibri" w:cs="Calibri"/>
                <w:bCs/>
                <w:sz w:val="22"/>
                <w:szCs w:val="22"/>
                <w:lang w:eastAsia="en-US"/>
              </w:rPr>
              <w:t xml:space="preserve"> 25 maggio 2016 n. 97; </w:t>
            </w:r>
            <w:r w:rsidR="00F13242" w:rsidRPr="003914DF">
              <w:rPr>
                <w:rFonts w:ascii="Calibri" w:eastAsia="Calibri" w:hAnsi="Calibri" w:cs="Calibri"/>
                <w:bCs/>
                <w:i/>
                <w:sz w:val="22"/>
                <w:szCs w:val="22"/>
                <w:lang w:eastAsia="en-US"/>
              </w:rPr>
              <w:t xml:space="preserve"> </w:t>
            </w:r>
          </w:p>
        </w:tc>
      </w:tr>
      <w:tr w:rsidR="00F13242" w:rsidRPr="003914DF" w14:paraId="1D4212D4" w14:textId="77777777" w:rsidTr="00A22BD6">
        <w:trPr>
          <w:gridAfter w:val="1"/>
          <w:wAfter w:w="9747" w:type="dxa"/>
        </w:trPr>
        <w:tc>
          <w:tcPr>
            <w:tcW w:w="1985" w:type="dxa"/>
            <w:shd w:val="clear" w:color="auto" w:fill="auto"/>
          </w:tcPr>
          <w:p w14:paraId="26091745"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VISTO</w:t>
            </w:r>
          </w:p>
        </w:tc>
        <w:tc>
          <w:tcPr>
            <w:tcW w:w="8041" w:type="dxa"/>
            <w:shd w:val="clear" w:color="auto" w:fill="auto"/>
          </w:tcPr>
          <w:p w14:paraId="45CE7A99"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3914DF">
              <w:rPr>
                <w:rFonts w:ascii="Calibri" w:eastAsia="Calibri" w:hAnsi="Calibri" w:cs="Calibri"/>
                <w:bCs/>
                <w:sz w:val="22"/>
                <w:szCs w:val="22"/>
                <w:lang w:eastAsia="en-US"/>
              </w:rPr>
              <w:t>m.i.</w:t>
            </w:r>
            <w:proofErr w:type="spellEnd"/>
            <w:r w:rsidRPr="003914DF">
              <w:rPr>
                <w:rFonts w:ascii="Calibri" w:eastAsia="Calibri" w:hAnsi="Calibri" w:cs="Calibri"/>
                <w:bCs/>
                <w:sz w:val="22"/>
                <w:szCs w:val="22"/>
                <w:lang w:eastAsia="en-US"/>
              </w:rPr>
              <w:t xml:space="preserve">, salvo che per gli </w:t>
            </w:r>
            <w:r w:rsidRPr="003914DF">
              <w:rPr>
                <w:rFonts w:ascii="Calibri" w:eastAsia="Calibri" w:hAnsi="Calibri" w:cs="Calibri"/>
                <w:bCs/>
                <w:sz w:val="22"/>
                <w:szCs w:val="22"/>
                <w:lang w:eastAsia="en-US"/>
              </w:rPr>
              <w:lastRenderedPageBreak/>
              <w:t>acquisti  di beni e servizi funzionalmente legati all’attività di ricerca, trasferimento tecnologico e terza missione, ai sensi dell’articolo 4 della legge 126 del 29 ottobre 2019;</w:t>
            </w:r>
          </w:p>
        </w:tc>
      </w:tr>
      <w:tr w:rsidR="00F13242" w:rsidRPr="003914DF" w14:paraId="6E1C88DD" w14:textId="77777777" w:rsidTr="00A22BD6">
        <w:trPr>
          <w:gridAfter w:val="1"/>
          <w:wAfter w:w="9747" w:type="dxa"/>
        </w:trPr>
        <w:tc>
          <w:tcPr>
            <w:tcW w:w="1985" w:type="dxa"/>
            <w:shd w:val="clear" w:color="auto" w:fill="auto"/>
          </w:tcPr>
          <w:p w14:paraId="0AD9214A"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
                <w:bCs/>
                <w:sz w:val="22"/>
                <w:szCs w:val="22"/>
                <w:lang w:eastAsia="en-US"/>
              </w:rPr>
              <w:lastRenderedPageBreak/>
              <w:t>VISTA</w:t>
            </w:r>
          </w:p>
        </w:tc>
        <w:tc>
          <w:tcPr>
            <w:tcW w:w="8041" w:type="dxa"/>
            <w:shd w:val="clear" w:color="auto" w:fill="auto"/>
          </w:tcPr>
          <w:p w14:paraId="46DED84B"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la circolare</w:t>
            </w:r>
            <w:r w:rsidRPr="003914DF">
              <w:rPr>
                <w:rFonts w:ascii="Calibri" w:eastAsia="Calibri" w:hAnsi="Calibri" w:cs="Calibri"/>
                <w:b/>
                <w:bCs/>
                <w:sz w:val="22"/>
                <w:szCs w:val="22"/>
                <w:lang w:eastAsia="en-US"/>
              </w:rPr>
              <w:t xml:space="preserve"> MIUR del 25 giugno 2019, n. 1409, </w:t>
            </w:r>
            <w:r w:rsidRPr="003914DF">
              <w:rPr>
                <w:rFonts w:ascii="Calibri" w:eastAsia="Calibri" w:hAnsi="Calibri" w:cs="Calibri"/>
                <w:bCs/>
                <w:sz w:val="22"/>
                <w:szCs w:val="22"/>
                <w:lang w:eastAsia="en-US"/>
              </w:rPr>
              <w:t>indirizzata alle Istituzioni Universitarie, nella quale è contenuto l’invito “</w:t>
            </w:r>
            <w:r w:rsidRPr="003914DF">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3914DF">
              <w:rPr>
                <w:rFonts w:ascii="Calibri" w:eastAsia="Calibri" w:hAnsi="Calibri" w:cs="Calibri"/>
                <w:bCs/>
                <w:sz w:val="22"/>
                <w:szCs w:val="22"/>
                <w:lang w:eastAsia="en-US"/>
              </w:rPr>
              <w:t>”;</w:t>
            </w:r>
          </w:p>
        </w:tc>
      </w:tr>
      <w:tr w:rsidR="00F13242" w:rsidRPr="003914DF" w14:paraId="31EC1612" w14:textId="77777777" w:rsidTr="00A22BD6">
        <w:trPr>
          <w:gridAfter w:val="1"/>
          <w:wAfter w:w="9747" w:type="dxa"/>
        </w:trPr>
        <w:tc>
          <w:tcPr>
            <w:tcW w:w="1985" w:type="dxa"/>
            <w:shd w:val="clear" w:color="auto" w:fill="auto"/>
          </w:tcPr>
          <w:p w14:paraId="57BB7B66"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ACQUISITA </w:t>
            </w:r>
          </w:p>
        </w:tc>
        <w:tc>
          <w:tcPr>
            <w:tcW w:w="8041" w:type="dxa"/>
            <w:shd w:val="clear" w:color="auto" w:fill="auto"/>
          </w:tcPr>
          <w:p w14:paraId="4E79CE4C" w14:textId="099FA331"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Cs/>
                <w:sz w:val="22"/>
                <w:szCs w:val="22"/>
                <w:lang w:eastAsia="en-US"/>
              </w:rPr>
              <w:t xml:space="preserve">la richiesta di acquisto </w:t>
            </w:r>
            <w:r w:rsidR="002404D5">
              <w:rPr>
                <w:rFonts w:ascii="Calibri" w:eastAsia="Calibri" w:hAnsi="Calibri" w:cs="Calibri"/>
                <w:bCs/>
                <w:sz w:val="22"/>
                <w:szCs w:val="22"/>
                <w:lang w:eastAsia="en-US"/>
              </w:rPr>
              <w:t>del</w:t>
            </w:r>
            <w:r w:rsidR="009F5EA0">
              <w:rPr>
                <w:rFonts w:ascii="Calibri" w:eastAsia="Calibri" w:hAnsi="Calibri" w:cs="Calibri"/>
                <w:bCs/>
                <w:sz w:val="22"/>
                <w:szCs w:val="22"/>
                <w:lang w:eastAsia="en-US"/>
              </w:rPr>
              <w:t>la</w:t>
            </w:r>
            <w:r w:rsidR="002404D5">
              <w:rPr>
                <w:rFonts w:ascii="Calibri" w:eastAsia="Calibri" w:hAnsi="Calibri" w:cs="Calibri"/>
                <w:bCs/>
                <w:sz w:val="22"/>
                <w:szCs w:val="22"/>
                <w:lang w:eastAsia="en-US"/>
              </w:rPr>
              <w:t xml:space="preserve"> Prof.</w:t>
            </w:r>
            <w:r w:rsidR="00636EE6">
              <w:rPr>
                <w:rFonts w:ascii="Calibri" w:eastAsia="Calibri" w:hAnsi="Calibri" w:cs="Calibri"/>
                <w:bCs/>
                <w:sz w:val="22"/>
                <w:szCs w:val="22"/>
                <w:lang w:eastAsia="en-US"/>
              </w:rPr>
              <w:t xml:space="preserve"> </w:t>
            </w:r>
            <w:r w:rsidR="0040369F">
              <w:rPr>
                <w:rFonts w:ascii="Calibri" w:eastAsia="Calibri" w:hAnsi="Calibri" w:cs="Calibri"/>
                <w:bCs/>
                <w:sz w:val="22"/>
                <w:szCs w:val="22"/>
                <w:lang w:eastAsia="en-US"/>
              </w:rPr>
              <w:t>David Iacopini</w:t>
            </w:r>
            <w:r w:rsidRPr="003914DF">
              <w:rPr>
                <w:rFonts w:ascii="Calibri" w:eastAsia="Calibri" w:hAnsi="Calibri" w:cs="Calibri"/>
                <w:bCs/>
                <w:sz w:val="22"/>
                <w:szCs w:val="22"/>
                <w:lang w:eastAsia="en-US"/>
              </w:rPr>
              <w:t xml:space="preserve"> (mail del </w:t>
            </w:r>
            <w:r w:rsidR="00FB47FF">
              <w:rPr>
                <w:rFonts w:ascii="Calibri" w:eastAsia="Calibri" w:hAnsi="Calibri" w:cs="Calibri"/>
                <w:bCs/>
                <w:sz w:val="22"/>
                <w:szCs w:val="22"/>
                <w:lang w:eastAsia="en-US"/>
              </w:rPr>
              <w:t>06</w:t>
            </w:r>
            <w:r w:rsidRPr="003914DF">
              <w:rPr>
                <w:rFonts w:ascii="Calibri" w:eastAsia="Calibri" w:hAnsi="Calibri" w:cs="Calibri"/>
                <w:bCs/>
                <w:sz w:val="22"/>
                <w:szCs w:val="22"/>
                <w:lang w:eastAsia="en-US"/>
              </w:rPr>
              <w:t>-0</w:t>
            </w:r>
            <w:r w:rsidR="00FB47FF">
              <w:rPr>
                <w:rFonts w:ascii="Calibri" w:eastAsia="Calibri" w:hAnsi="Calibri" w:cs="Calibri"/>
                <w:bCs/>
                <w:sz w:val="22"/>
                <w:szCs w:val="22"/>
                <w:lang w:eastAsia="en-US"/>
              </w:rPr>
              <w:t>5</w:t>
            </w:r>
            <w:r w:rsidRPr="003914DF">
              <w:rPr>
                <w:rFonts w:ascii="Calibri" w:eastAsia="Calibri" w:hAnsi="Calibri" w:cs="Calibri"/>
                <w:bCs/>
                <w:sz w:val="22"/>
                <w:szCs w:val="22"/>
                <w:lang w:eastAsia="en-US"/>
              </w:rPr>
              <w:t>-202</w:t>
            </w:r>
            <w:r w:rsidR="00636EE6">
              <w:rPr>
                <w:rFonts w:ascii="Calibri" w:eastAsia="Calibri" w:hAnsi="Calibri" w:cs="Calibri"/>
                <w:bCs/>
                <w:sz w:val="22"/>
                <w:szCs w:val="22"/>
                <w:lang w:eastAsia="en-US"/>
              </w:rPr>
              <w:t>4</w:t>
            </w:r>
            <w:r w:rsidRPr="003914DF">
              <w:rPr>
                <w:rFonts w:ascii="Calibri" w:eastAsia="Calibri" w:hAnsi="Calibri" w:cs="Calibri"/>
                <w:bCs/>
                <w:sz w:val="22"/>
                <w:szCs w:val="22"/>
                <w:lang w:eastAsia="en-US"/>
              </w:rPr>
              <w:t>);</w:t>
            </w:r>
          </w:p>
        </w:tc>
      </w:tr>
      <w:tr w:rsidR="00F13242" w:rsidRPr="003914DF" w14:paraId="1E336BF2" w14:textId="77777777" w:rsidTr="00A22BD6">
        <w:trPr>
          <w:gridAfter w:val="1"/>
          <w:wAfter w:w="9747" w:type="dxa"/>
        </w:trPr>
        <w:tc>
          <w:tcPr>
            <w:tcW w:w="1985" w:type="dxa"/>
            <w:shd w:val="clear" w:color="auto" w:fill="auto"/>
          </w:tcPr>
          <w:p w14:paraId="49178FEC"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DATO ATTO</w:t>
            </w:r>
          </w:p>
        </w:tc>
        <w:tc>
          <w:tcPr>
            <w:tcW w:w="8041" w:type="dxa"/>
            <w:shd w:val="clear" w:color="auto" w:fill="auto"/>
          </w:tcPr>
          <w:p w14:paraId="27F93358" w14:textId="7CF454EB"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proofErr w:type="spellStart"/>
            <w:r w:rsidRPr="003914DF">
              <w:rPr>
                <w:rFonts w:ascii="Calibri" w:eastAsia="Calibri" w:hAnsi="Calibri" w:cs="Calibri"/>
                <w:bCs/>
                <w:sz w:val="22"/>
                <w:szCs w:val="22"/>
                <w:lang w:eastAsia="en-US"/>
              </w:rPr>
              <w:t>che</w:t>
            </w:r>
            <w:proofErr w:type="spellEnd"/>
            <w:r w:rsidRPr="003914DF">
              <w:rPr>
                <w:rFonts w:ascii="Calibri" w:eastAsia="Calibri" w:hAnsi="Calibri" w:cs="Calibri"/>
                <w:bCs/>
                <w:sz w:val="22"/>
                <w:szCs w:val="22"/>
                <w:lang w:eastAsia="en-US"/>
              </w:rPr>
              <w:t xml:space="preserve"> predetto bene/servizio è </w:t>
            </w:r>
            <w:r w:rsidRPr="003914DF">
              <w:rPr>
                <w:rFonts w:ascii="Calibri" w:eastAsia="Calibri" w:hAnsi="Calibri" w:cs="Calibri"/>
                <w:bCs/>
                <w:i/>
                <w:sz w:val="22"/>
                <w:szCs w:val="22"/>
                <w:lang w:eastAsia="en-US"/>
              </w:rPr>
              <w:t xml:space="preserve">funzionalmente legato all’attività di ricerca, trasferimento tecnologico, terza missione e che </w:t>
            </w:r>
            <w:r w:rsidRPr="003914DF">
              <w:rPr>
                <w:rFonts w:ascii="Calibri" w:eastAsia="Calibri" w:hAnsi="Calibri" w:cs="Calibri"/>
                <w:bCs/>
                <w:iCs/>
                <w:sz w:val="22"/>
                <w:szCs w:val="22"/>
                <w:lang w:eastAsia="en-US"/>
              </w:rPr>
              <w:t xml:space="preserve">pertanto come da art. 4 del </w:t>
            </w:r>
            <w:r w:rsidR="00690D1A" w:rsidRPr="003914DF">
              <w:rPr>
                <w:rFonts w:ascii="Calibri" w:eastAsia="Calibri" w:hAnsi="Calibri" w:cs="Calibri"/>
                <w:bCs/>
                <w:iCs/>
                <w:sz w:val="22"/>
                <w:szCs w:val="22"/>
                <w:lang w:eastAsia="en-US"/>
              </w:rPr>
              <w:t>decreto-legge</w:t>
            </w:r>
            <w:r w:rsidRPr="003914DF">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F13242" w:rsidRPr="003914DF" w14:paraId="33F2E726" w14:textId="77777777" w:rsidTr="00A22BD6">
        <w:trPr>
          <w:gridAfter w:val="1"/>
          <w:wAfter w:w="9747" w:type="dxa"/>
        </w:trPr>
        <w:tc>
          <w:tcPr>
            <w:tcW w:w="1985" w:type="dxa"/>
            <w:shd w:val="clear" w:color="auto" w:fill="auto"/>
          </w:tcPr>
          <w:p w14:paraId="35C0E680" w14:textId="1C464732"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DATO ATTO</w:t>
            </w:r>
          </w:p>
          <w:p w14:paraId="44579032"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0C69AA79"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del fatto che è stata svolta un’indagine di mercato, ai sensi delle citate Linee Guida n. 4, mediante il confronto dei preventivi di spesa forniti da n. </w:t>
            </w:r>
            <w:r w:rsidR="001E7835">
              <w:rPr>
                <w:rFonts w:ascii="Calibri" w:eastAsia="Calibri" w:hAnsi="Calibri" w:cs="Calibri"/>
                <w:bCs/>
                <w:sz w:val="22"/>
                <w:szCs w:val="22"/>
                <w:lang w:eastAsia="en-US"/>
              </w:rPr>
              <w:t>2</w:t>
            </w:r>
            <w:r w:rsidRPr="003914DF">
              <w:rPr>
                <w:rFonts w:ascii="Calibri" w:eastAsia="Calibri" w:hAnsi="Calibri" w:cs="Calibri"/>
                <w:bCs/>
                <w:sz w:val="22"/>
                <w:szCs w:val="22"/>
                <w:lang w:eastAsia="en-US"/>
              </w:rPr>
              <w:t xml:space="preserve"> operatori economici, volto a selezionare l’operatore economico</w:t>
            </w:r>
            <w:r w:rsidR="00F77639">
              <w:rPr>
                <w:rFonts w:ascii="Calibri" w:eastAsia="Calibri" w:hAnsi="Calibri" w:cs="Calibri"/>
                <w:bCs/>
                <w:sz w:val="22"/>
                <w:szCs w:val="22"/>
                <w:lang w:eastAsia="en-US"/>
              </w:rPr>
              <w:t xml:space="preserve"> a</w:t>
            </w:r>
            <w:r w:rsidRPr="003914DF">
              <w:rPr>
                <w:rFonts w:ascii="Calibri" w:eastAsia="Calibri" w:hAnsi="Calibri" w:cs="Calibri"/>
                <w:bCs/>
                <w:sz w:val="22"/>
                <w:szCs w:val="22"/>
                <w:lang w:eastAsia="en-US"/>
              </w:rPr>
              <w:t xml:space="preserve"> cui affidare il servizio/fornitura</w:t>
            </w:r>
          </w:p>
        </w:tc>
      </w:tr>
      <w:tr w:rsidR="00F13242" w:rsidRPr="003914DF" w14:paraId="7881031B" w14:textId="77777777" w:rsidTr="00A22BD6">
        <w:trPr>
          <w:gridAfter w:val="1"/>
          <w:wAfter w:w="9747" w:type="dxa"/>
        </w:trPr>
        <w:tc>
          <w:tcPr>
            <w:tcW w:w="1985" w:type="dxa"/>
            <w:shd w:val="clear" w:color="auto" w:fill="auto"/>
          </w:tcPr>
          <w:p w14:paraId="697E0840"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TENUTO CONTO</w:t>
            </w:r>
          </w:p>
          <w:p w14:paraId="2351A58F"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25ADA1C1"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B9C5811"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17A635F2"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VISTE </w:t>
            </w:r>
          </w:p>
          <w:p w14:paraId="13C293E6"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529451F1"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48E307D"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89A72C0" w14:textId="640C807B"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                </w:t>
            </w:r>
          </w:p>
        </w:tc>
        <w:tc>
          <w:tcPr>
            <w:tcW w:w="8041" w:type="dxa"/>
            <w:shd w:val="clear" w:color="auto" w:fill="auto"/>
          </w:tcPr>
          <w:p w14:paraId="3E40A3B2" w14:textId="1120EBD9" w:rsidR="00F13242" w:rsidRPr="003914DF" w:rsidRDefault="00F13242" w:rsidP="00F13242">
            <w:pPr>
              <w:suppressAutoHyphens/>
              <w:spacing w:before="120" w:after="120"/>
              <w:ind w:left="714"/>
              <w:jc w:val="both"/>
              <w:rPr>
                <w:rFonts w:ascii="Calibri" w:eastAsia="Calibri" w:hAnsi="Calibri" w:cs="Calibri"/>
                <w:bCs/>
                <w:iCs/>
                <w:sz w:val="22"/>
                <w:szCs w:val="22"/>
                <w:lang w:eastAsia="en-US"/>
              </w:rPr>
            </w:pPr>
            <w:r w:rsidRPr="003914DF">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w:t>
            </w:r>
            <w:r w:rsidRPr="006921D2">
              <w:rPr>
                <w:rFonts w:ascii="Calibri" w:eastAsia="Calibri" w:hAnsi="Calibri" w:cs="Calibri"/>
                <w:bCs/>
                <w:iCs/>
                <w:sz w:val="22"/>
                <w:szCs w:val="22"/>
                <w:lang w:eastAsia="en-US"/>
              </w:rPr>
              <w:t xml:space="preserve">unico di regolarità contributiva (DURC); iii) verifica della sussistenza dei requisiti </w:t>
            </w:r>
            <w:r w:rsidR="00020FA0" w:rsidRPr="006921D2">
              <w:rPr>
                <w:rFonts w:ascii="Calibri" w:eastAsia="Calibri" w:hAnsi="Calibri" w:cs="Calibri"/>
                <w:bCs/>
                <w:sz w:val="22"/>
                <w:szCs w:val="22"/>
                <w:lang w:eastAsia="en-US"/>
              </w:rPr>
              <w:t xml:space="preserve">di cui agli art. 94-95 del Dlgs 36/2023 </w:t>
            </w:r>
            <w:r w:rsidRPr="006921D2">
              <w:rPr>
                <w:rFonts w:ascii="Calibri" w:eastAsia="Calibri" w:hAnsi="Calibri" w:cs="Calibri"/>
                <w:bCs/>
                <w:iCs/>
                <w:sz w:val="22"/>
                <w:szCs w:val="22"/>
                <w:lang w:eastAsia="en-US"/>
              </w:rPr>
              <w:t>sulla base di un’apposita autodichiarazione resa dall’operatore economico ai sensi e per effetto del Decreto del Presidente della Repubblica</w:t>
            </w:r>
            <w:r w:rsidRPr="003914DF">
              <w:rPr>
                <w:rFonts w:ascii="Calibri" w:eastAsia="Calibri" w:hAnsi="Calibri" w:cs="Calibri"/>
                <w:bCs/>
                <w:iCs/>
                <w:sz w:val="22"/>
                <w:szCs w:val="22"/>
                <w:lang w:eastAsia="en-US"/>
              </w:rPr>
              <w:t xml:space="preserve"> 28 dicembre 2000 n. 445. Resta inteso che il contratto sarà stipulato solo in caso di esito positivo delle suddette verifiche;</w:t>
            </w:r>
          </w:p>
          <w:p w14:paraId="64E25B2B" w14:textId="670BB2EC"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le note con le quali sono stati richiesti ai </w:t>
            </w:r>
            <w:r w:rsidR="009E02CC" w:rsidRPr="003914DF">
              <w:rPr>
                <w:rFonts w:ascii="Calibri" w:eastAsia="Calibri" w:hAnsi="Calibri" w:cs="Calibri"/>
                <w:bCs/>
                <w:sz w:val="22"/>
                <w:szCs w:val="22"/>
                <w:lang w:eastAsia="en-US"/>
              </w:rPr>
              <w:t>sottoelencati</w:t>
            </w:r>
            <w:r w:rsidRPr="003914DF">
              <w:rPr>
                <w:rFonts w:ascii="Calibri" w:eastAsia="Calibri" w:hAnsi="Calibri" w:cs="Calibri"/>
                <w:bCs/>
                <w:sz w:val="22"/>
                <w:szCs w:val="22"/>
                <w:lang w:eastAsia="en-US"/>
              </w:rPr>
              <w:t xml:space="preserve"> operatori economici appositi preventivi per l’affidamento in parola:</w:t>
            </w:r>
          </w:p>
          <w:p w14:paraId="3E69FAD1" w14:textId="506F9FFC" w:rsidR="00F13242" w:rsidRPr="004162C0" w:rsidRDefault="00F13242" w:rsidP="004162C0">
            <w:pPr>
              <w:pStyle w:val="Paragrafoelenco"/>
              <w:numPr>
                <w:ilvl w:val="0"/>
                <w:numId w:val="19"/>
              </w:numPr>
              <w:suppressAutoHyphens/>
              <w:spacing w:before="120" w:after="120"/>
              <w:jc w:val="both"/>
              <w:rPr>
                <w:rFonts w:ascii="Calibri" w:eastAsia="Calibri" w:hAnsi="Calibri" w:cs="Calibri"/>
                <w:bCs/>
                <w:sz w:val="22"/>
                <w:szCs w:val="22"/>
                <w:lang w:eastAsia="en-US"/>
              </w:rPr>
            </w:pPr>
            <w:r w:rsidRPr="004162C0">
              <w:rPr>
                <w:rFonts w:ascii="Calibri" w:eastAsia="Calibri" w:hAnsi="Calibri" w:cs="Calibri"/>
                <w:bCs/>
                <w:sz w:val="22"/>
                <w:szCs w:val="22"/>
                <w:lang w:eastAsia="en-US"/>
              </w:rPr>
              <w:t>Operatore [</w:t>
            </w:r>
            <w:r w:rsidR="00EB5854" w:rsidRPr="004162C0">
              <w:rPr>
                <w:rFonts w:ascii="Calibri" w:eastAsia="Calibri" w:hAnsi="Calibri" w:cs="Calibri"/>
                <w:bCs/>
                <w:sz w:val="22"/>
                <w:szCs w:val="22"/>
                <w:lang w:eastAsia="en-US"/>
              </w:rPr>
              <w:t>1_</w:t>
            </w:r>
            <w:r w:rsidR="004C3BE7">
              <w:rPr>
                <w:rFonts w:ascii="Calibri" w:eastAsia="Calibri" w:hAnsi="Calibri" w:cs="Calibri"/>
                <w:bCs/>
                <w:sz w:val="22"/>
                <w:szCs w:val="22"/>
                <w:lang w:eastAsia="en-US"/>
              </w:rPr>
              <w:t xml:space="preserve"> </w:t>
            </w:r>
            <w:r w:rsidR="00252AC7">
              <w:rPr>
                <w:rFonts w:ascii="Calibri" w:eastAsia="Calibri" w:hAnsi="Calibri" w:cs="Calibri"/>
                <w:bCs/>
                <w:sz w:val="22"/>
                <w:szCs w:val="22"/>
                <w:lang w:eastAsia="en-US"/>
              </w:rPr>
              <w:t>La Nuova Campania Traslochi</w:t>
            </w:r>
            <w:r w:rsidR="00942B6A" w:rsidRPr="00942B6A">
              <w:rPr>
                <w:rFonts w:ascii="Calibri" w:eastAsia="Calibri" w:hAnsi="Calibri" w:cs="Calibri"/>
                <w:bCs/>
                <w:sz w:val="22"/>
                <w:szCs w:val="22"/>
                <w:lang w:eastAsia="en-US"/>
              </w:rPr>
              <w:t xml:space="preserve"> S.r.l</w:t>
            </w:r>
            <w:r w:rsidR="006268FC">
              <w:rPr>
                <w:rFonts w:ascii="Calibri" w:eastAsia="Calibri" w:hAnsi="Calibri" w:cs="Calibri"/>
                <w:bCs/>
                <w:sz w:val="22"/>
                <w:szCs w:val="22"/>
                <w:lang w:eastAsia="en-US"/>
              </w:rPr>
              <w:t>.</w:t>
            </w:r>
            <w:r w:rsidRPr="004162C0">
              <w:rPr>
                <w:rFonts w:ascii="Calibri" w:eastAsia="Calibri" w:hAnsi="Calibri" w:cs="Calibri"/>
                <w:bCs/>
                <w:sz w:val="22"/>
                <w:szCs w:val="22"/>
                <w:lang w:eastAsia="en-US"/>
              </w:rPr>
              <w:t>] nota prot. [</w:t>
            </w:r>
            <w:r w:rsidR="00252AC7">
              <w:rPr>
                <w:rFonts w:ascii="Calibri" w:eastAsia="Calibri" w:hAnsi="Calibri" w:cs="Calibri"/>
                <w:bCs/>
                <w:sz w:val="22"/>
                <w:szCs w:val="22"/>
                <w:lang w:eastAsia="en-US"/>
              </w:rPr>
              <w:t xml:space="preserve">N 193 </w:t>
            </w:r>
            <w:r w:rsidR="00BC2E38" w:rsidRPr="004162C0">
              <w:rPr>
                <w:rFonts w:ascii="Calibri" w:eastAsia="Calibri" w:hAnsi="Calibri" w:cs="Calibri"/>
                <w:bCs/>
                <w:sz w:val="22"/>
                <w:szCs w:val="22"/>
                <w:lang w:eastAsia="en-US"/>
              </w:rPr>
              <w:t xml:space="preserve">del </w:t>
            </w:r>
            <w:r w:rsidR="00252AC7">
              <w:rPr>
                <w:rFonts w:ascii="Calibri" w:eastAsia="Calibri" w:hAnsi="Calibri" w:cs="Calibri"/>
                <w:bCs/>
                <w:sz w:val="22"/>
                <w:szCs w:val="22"/>
                <w:lang w:eastAsia="en-US"/>
              </w:rPr>
              <w:t>30</w:t>
            </w:r>
            <w:r w:rsidR="00942B6A" w:rsidRPr="00942B6A">
              <w:rPr>
                <w:rFonts w:ascii="Calibri" w:eastAsia="Calibri" w:hAnsi="Calibri" w:cs="Calibri"/>
                <w:bCs/>
                <w:sz w:val="22"/>
                <w:szCs w:val="22"/>
                <w:lang w:eastAsia="en-US"/>
              </w:rPr>
              <w:t>/0</w:t>
            </w:r>
            <w:r w:rsidR="00881BDA">
              <w:rPr>
                <w:rFonts w:ascii="Calibri" w:eastAsia="Calibri" w:hAnsi="Calibri" w:cs="Calibri"/>
                <w:bCs/>
                <w:sz w:val="22"/>
                <w:szCs w:val="22"/>
                <w:lang w:eastAsia="en-US"/>
              </w:rPr>
              <w:t>4</w:t>
            </w:r>
            <w:r w:rsidR="00942B6A" w:rsidRPr="00942B6A">
              <w:rPr>
                <w:rFonts w:ascii="Calibri" w:eastAsia="Calibri" w:hAnsi="Calibri" w:cs="Calibri"/>
                <w:bCs/>
                <w:sz w:val="22"/>
                <w:szCs w:val="22"/>
                <w:lang w:eastAsia="en-US"/>
              </w:rPr>
              <w:t>/202</w:t>
            </w:r>
            <w:r w:rsidR="00881BDA">
              <w:rPr>
                <w:rFonts w:ascii="Calibri" w:eastAsia="Calibri" w:hAnsi="Calibri" w:cs="Calibri"/>
                <w:bCs/>
                <w:sz w:val="22"/>
                <w:szCs w:val="22"/>
                <w:lang w:eastAsia="en-US"/>
              </w:rPr>
              <w:t>4</w:t>
            </w:r>
            <w:r w:rsidRPr="004162C0">
              <w:rPr>
                <w:rFonts w:ascii="Calibri" w:eastAsia="Calibri" w:hAnsi="Calibri" w:cs="Calibri"/>
                <w:bCs/>
                <w:sz w:val="22"/>
                <w:szCs w:val="22"/>
                <w:lang w:eastAsia="en-US"/>
              </w:rPr>
              <w:t>];</w:t>
            </w:r>
          </w:p>
          <w:p w14:paraId="309F7D5C" w14:textId="7CB0B117" w:rsidR="00F13242" w:rsidRDefault="00F13242" w:rsidP="004162C0">
            <w:pPr>
              <w:pStyle w:val="Paragrafoelenco"/>
              <w:numPr>
                <w:ilvl w:val="0"/>
                <w:numId w:val="19"/>
              </w:numPr>
              <w:suppressAutoHyphens/>
              <w:spacing w:before="120" w:after="120"/>
              <w:jc w:val="both"/>
              <w:rPr>
                <w:rFonts w:ascii="Calibri" w:eastAsia="Calibri" w:hAnsi="Calibri" w:cs="Calibri"/>
                <w:bCs/>
                <w:sz w:val="22"/>
                <w:szCs w:val="22"/>
                <w:lang w:eastAsia="en-US"/>
              </w:rPr>
            </w:pPr>
            <w:r w:rsidRPr="004162C0">
              <w:rPr>
                <w:rFonts w:ascii="Calibri" w:eastAsia="Calibri" w:hAnsi="Calibri" w:cs="Calibri"/>
                <w:bCs/>
                <w:sz w:val="22"/>
                <w:szCs w:val="22"/>
                <w:lang w:eastAsia="en-US"/>
              </w:rPr>
              <w:t>Operatore [</w:t>
            </w:r>
            <w:r w:rsidR="00EB5854" w:rsidRPr="004162C0">
              <w:rPr>
                <w:rFonts w:ascii="Calibri" w:eastAsia="Calibri" w:hAnsi="Calibri" w:cs="Calibri"/>
                <w:bCs/>
                <w:sz w:val="22"/>
                <w:szCs w:val="22"/>
                <w:lang w:eastAsia="en-US"/>
              </w:rPr>
              <w:t>2_</w:t>
            </w:r>
            <w:r w:rsidR="0007685E">
              <w:rPr>
                <w:rFonts w:ascii="Calibri" w:eastAsia="Calibri" w:hAnsi="Calibri" w:cs="Calibri"/>
                <w:bCs/>
                <w:sz w:val="22"/>
                <w:szCs w:val="22"/>
                <w:lang w:eastAsia="en-US"/>
              </w:rPr>
              <w:t>Antica Traslochi S.R.L.</w:t>
            </w:r>
            <w:r w:rsidRPr="004162C0">
              <w:rPr>
                <w:rFonts w:ascii="Calibri" w:eastAsia="Calibri" w:hAnsi="Calibri" w:cs="Calibri"/>
                <w:bCs/>
                <w:sz w:val="22"/>
                <w:szCs w:val="22"/>
                <w:lang w:eastAsia="en-US"/>
              </w:rPr>
              <w:t>] nota prot. [</w:t>
            </w:r>
            <w:r w:rsidR="0032172B" w:rsidRPr="004162C0">
              <w:rPr>
                <w:rFonts w:ascii="Calibri" w:eastAsia="Calibri" w:hAnsi="Calibri" w:cs="Calibri"/>
                <w:bCs/>
                <w:sz w:val="22"/>
                <w:szCs w:val="22"/>
                <w:lang w:eastAsia="en-US"/>
              </w:rPr>
              <w:t xml:space="preserve">del </w:t>
            </w:r>
            <w:r w:rsidR="008910FB">
              <w:rPr>
                <w:rFonts w:ascii="Calibri" w:eastAsia="Calibri" w:hAnsi="Calibri" w:cs="Calibri"/>
                <w:bCs/>
                <w:sz w:val="22"/>
                <w:szCs w:val="22"/>
                <w:lang w:eastAsia="en-US"/>
              </w:rPr>
              <w:t>30</w:t>
            </w:r>
            <w:r w:rsidR="002A2A0A" w:rsidRPr="00942B6A">
              <w:rPr>
                <w:rFonts w:ascii="Calibri" w:eastAsia="Calibri" w:hAnsi="Calibri" w:cs="Calibri"/>
                <w:bCs/>
                <w:sz w:val="22"/>
                <w:szCs w:val="22"/>
                <w:lang w:eastAsia="en-US"/>
              </w:rPr>
              <w:t>/0</w:t>
            </w:r>
            <w:r w:rsidR="002A2A0A">
              <w:rPr>
                <w:rFonts w:ascii="Calibri" w:eastAsia="Calibri" w:hAnsi="Calibri" w:cs="Calibri"/>
                <w:bCs/>
                <w:sz w:val="22"/>
                <w:szCs w:val="22"/>
                <w:lang w:eastAsia="en-US"/>
              </w:rPr>
              <w:t>4</w:t>
            </w:r>
            <w:r w:rsidR="002A2A0A" w:rsidRPr="00942B6A">
              <w:rPr>
                <w:rFonts w:ascii="Calibri" w:eastAsia="Calibri" w:hAnsi="Calibri" w:cs="Calibri"/>
                <w:bCs/>
                <w:sz w:val="22"/>
                <w:szCs w:val="22"/>
                <w:lang w:eastAsia="en-US"/>
              </w:rPr>
              <w:t>/202</w:t>
            </w:r>
            <w:r w:rsidR="002A2A0A">
              <w:rPr>
                <w:rFonts w:ascii="Calibri" w:eastAsia="Calibri" w:hAnsi="Calibri" w:cs="Calibri"/>
                <w:bCs/>
                <w:sz w:val="22"/>
                <w:szCs w:val="22"/>
                <w:lang w:eastAsia="en-US"/>
              </w:rPr>
              <w:t>4</w:t>
            </w:r>
            <w:r w:rsidRPr="004162C0">
              <w:rPr>
                <w:rFonts w:ascii="Calibri" w:eastAsia="Calibri" w:hAnsi="Calibri" w:cs="Calibri"/>
                <w:bCs/>
                <w:sz w:val="22"/>
                <w:szCs w:val="22"/>
                <w:lang w:eastAsia="en-US"/>
              </w:rPr>
              <w:t>];</w:t>
            </w:r>
          </w:p>
          <w:p w14:paraId="154640B8" w14:textId="53D21E48" w:rsidR="001E7835" w:rsidRDefault="00933D4D" w:rsidP="00C843CB">
            <w:pPr>
              <w:pStyle w:val="Paragrafoelenco"/>
              <w:numPr>
                <w:ilvl w:val="0"/>
                <w:numId w:val="19"/>
              </w:numPr>
              <w:suppressAutoHyphens/>
              <w:spacing w:before="120" w:after="120"/>
              <w:jc w:val="both"/>
              <w:rPr>
                <w:rFonts w:ascii="Calibri" w:eastAsia="Calibri" w:hAnsi="Calibri" w:cs="Calibri"/>
                <w:bCs/>
                <w:sz w:val="22"/>
                <w:szCs w:val="22"/>
                <w:lang w:eastAsia="en-US"/>
              </w:rPr>
            </w:pPr>
            <w:r w:rsidRPr="004162C0">
              <w:rPr>
                <w:rFonts w:ascii="Calibri" w:eastAsia="Calibri" w:hAnsi="Calibri" w:cs="Calibri"/>
                <w:bCs/>
                <w:sz w:val="22"/>
                <w:szCs w:val="22"/>
                <w:lang w:eastAsia="en-US"/>
              </w:rPr>
              <w:t>Operatore [</w:t>
            </w:r>
            <w:r>
              <w:rPr>
                <w:rFonts w:ascii="Calibri" w:eastAsia="Calibri" w:hAnsi="Calibri" w:cs="Calibri"/>
                <w:bCs/>
                <w:sz w:val="22"/>
                <w:szCs w:val="22"/>
                <w:lang w:eastAsia="en-US"/>
              </w:rPr>
              <w:t>3</w:t>
            </w:r>
            <w:r w:rsidRPr="004162C0">
              <w:rPr>
                <w:rFonts w:ascii="Calibri" w:eastAsia="Calibri" w:hAnsi="Calibri" w:cs="Calibri"/>
                <w:bCs/>
                <w:sz w:val="22"/>
                <w:szCs w:val="22"/>
                <w:lang w:eastAsia="en-US"/>
              </w:rPr>
              <w:t>_</w:t>
            </w:r>
            <w:r w:rsidR="008910FB">
              <w:rPr>
                <w:rFonts w:ascii="Calibri" w:eastAsia="Calibri" w:hAnsi="Calibri" w:cs="Calibri"/>
                <w:bCs/>
                <w:sz w:val="22"/>
                <w:szCs w:val="22"/>
                <w:lang w:eastAsia="en-US"/>
              </w:rPr>
              <w:t>POMA Traslochi Service</w:t>
            </w:r>
            <w:r w:rsidRPr="004162C0">
              <w:rPr>
                <w:rFonts w:ascii="Calibri" w:eastAsia="Calibri" w:hAnsi="Calibri" w:cs="Calibri"/>
                <w:bCs/>
                <w:sz w:val="22"/>
                <w:szCs w:val="22"/>
                <w:lang w:eastAsia="en-US"/>
              </w:rPr>
              <w:t xml:space="preserve">] nota prot. [del </w:t>
            </w:r>
            <w:r w:rsidR="006D4310">
              <w:rPr>
                <w:rFonts w:ascii="Calibri" w:eastAsia="Calibri" w:hAnsi="Calibri" w:cs="Calibri"/>
                <w:bCs/>
                <w:sz w:val="22"/>
                <w:szCs w:val="22"/>
                <w:lang w:eastAsia="en-US"/>
              </w:rPr>
              <w:t>3</w:t>
            </w:r>
            <w:r w:rsidR="002A2A0A">
              <w:rPr>
                <w:rFonts w:ascii="Calibri" w:eastAsia="Calibri" w:hAnsi="Calibri" w:cs="Calibri"/>
                <w:bCs/>
                <w:sz w:val="22"/>
                <w:szCs w:val="22"/>
                <w:lang w:eastAsia="en-US"/>
              </w:rPr>
              <w:t>0</w:t>
            </w:r>
            <w:r w:rsidRPr="004162C0">
              <w:rPr>
                <w:rFonts w:ascii="Calibri" w:eastAsia="Calibri" w:hAnsi="Calibri" w:cs="Calibri"/>
                <w:bCs/>
                <w:sz w:val="22"/>
                <w:szCs w:val="22"/>
                <w:lang w:eastAsia="en-US"/>
              </w:rPr>
              <w:t>/0</w:t>
            </w:r>
            <w:r w:rsidR="002A2A0A">
              <w:rPr>
                <w:rFonts w:ascii="Calibri" w:eastAsia="Calibri" w:hAnsi="Calibri" w:cs="Calibri"/>
                <w:bCs/>
                <w:sz w:val="22"/>
                <w:szCs w:val="22"/>
                <w:lang w:eastAsia="en-US"/>
              </w:rPr>
              <w:t>4</w:t>
            </w:r>
            <w:r w:rsidRPr="004162C0">
              <w:rPr>
                <w:rFonts w:ascii="Calibri" w:eastAsia="Calibri" w:hAnsi="Calibri" w:cs="Calibri"/>
                <w:bCs/>
                <w:sz w:val="22"/>
                <w:szCs w:val="22"/>
                <w:lang w:eastAsia="en-US"/>
              </w:rPr>
              <w:t>/202</w:t>
            </w:r>
            <w:r w:rsidR="002A2A0A">
              <w:rPr>
                <w:rFonts w:ascii="Calibri" w:eastAsia="Calibri" w:hAnsi="Calibri" w:cs="Calibri"/>
                <w:bCs/>
                <w:sz w:val="22"/>
                <w:szCs w:val="22"/>
                <w:lang w:eastAsia="en-US"/>
              </w:rPr>
              <w:t>4</w:t>
            </w:r>
            <w:r w:rsidRPr="004162C0">
              <w:rPr>
                <w:rFonts w:ascii="Calibri" w:eastAsia="Calibri" w:hAnsi="Calibri" w:cs="Calibri"/>
                <w:bCs/>
                <w:sz w:val="22"/>
                <w:szCs w:val="22"/>
                <w:lang w:eastAsia="en-US"/>
              </w:rPr>
              <w:t>];</w:t>
            </w:r>
          </w:p>
          <w:p w14:paraId="561FA060" w14:textId="77777777" w:rsidR="002A2A0A" w:rsidRPr="004353C0" w:rsidRDefault="002A2A0A" w:rsidP="004353C0">
            <w:pPr>
              <w:suppressAutoHyphens/>
              <w:spacing w:before="120" w:after="120"/>
              <w:ind w:left="1074"/>
              <w:jc w:val="both"/>
              <w:rPr>
                <w:rFonts w:ascii="Calibri" w:eastAsia="Calibri" w:hAnsi="Calibri" w:cs="Calibri"/>
                <w:bCs/>
                <w:sz w:val="22"/>
                <w:szCs w:val="22"/>
                <w:lang w:eastAsia="en-US"/>
              </w:rPr>
            </w:pPr>
          </w:p>
          <w:p w14:paraId="7B08F834" w14:textId="7D8C953D"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
                <w:bCs/>
                <w:sz w:val="22"/>
                <w:szCs w:val="22"/>
                <w:lang w:eastAsia="en-US"/>
              </w:rPr>
              <w:t>CONSIDERATO</w:t>
            </w:r>
          </w:p>
          <w:p w14:paraId="564F6CA5" w14:textId="77777777" w:rsidR="00F13242" w:rsidRPr="003914DF" w:rsidRDefault="00F13242" w:rsidP="00F13242">
            <w:pPr>
              <w:suppressAutoHyphens/>
              <w:spacing w:before="120" w:after="120"/>
              <w:ind w:left="714"/>
              <w:rPr>
                <w:rFonts w:ascii="Calibri" w:eastAsia="Calibri" w:hAnsi="Calibri" w:cs="Calibri"/>
                <w:bCs/>
                <w:sz w:val="22"/>
                <w:szCs w:val="22"/>
                <w:lang w:eastAsia="en-US"/>
              </w:rPr>
            </w:pPr>
          </w:p>
          <w:p w14:paraId="2BF5FA64" w14:textId="5F799D96"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                                                                                                                                          che il preventivo migliore risulta essere quello dell’operatore </w:t>
            </w:r>
            <w:r w:rsidR="00E1760A" w:rsidRPr="004162C0">
              <w:rPr>
                <w:rFonts w:ascii="Calibri" w:eastAsia="Calibri" w:hAnsi="Calibri" w:cs="Calibri"/>
                <w:bCs/>
                <w:sz w:val="22"/>
                <w:szCs w:val="22"/>
                <w:lang w:eastAsia="en-US"/>
              </w:rPr>
              <w:t>[1_</w:t>
            </w:r>
            <w:r w:rsidR="00E1760A">
              <w:rPr>
                <w:rFonts w:ascii="Calibri" w:eastAsia="Calibri" w:hAnsi="Calibri" w:cs="Calibri"/>
                <w:bCs/>
                <w:sz w:val="22"/>
                <w:szCs w:val="22"/>
                <w:lang w:eastAsia="en-US"/>
              </w:rPr>
              <w:t xml:space="preserve"> </w:t>
            </w:r>
            <w:r w:rsidR="006D4310">
              <w:rPr>
                <w:rFonts w:ascii="Calibri" w:eastAsia="Calibri" w:hAnsi="Calibri" w:cs="Calibri"/>
                <w:bCs/>
                <w:sz w:val="22"/>
                <w:szCs w:val="22"/>
                <w:lang w:eastAsia="en-US"/>
              </w:rPr>
              <w:t>La Nuova Campania Traslochi</w:t>
            </w:r>
            <w:r w:rsidR="006D4310" w:rsidRPr="00942B6A">
              <w:rPr>
                <w:rFonts w:ascii="Calibri" w:eastAsia="Calibri" w:hAnsi="Calibri" w:cs="Calibri"/>
                <w:bCs/>
                <w:sz w:val="22"/>
                <w:szCs w:val="22"/>
                <w:lang w:eastAsia="en-US"/>
              </w:rPr>
              <w:t xml:space="preserve"> S.r.l</w:t>
            </w:r>
            <w:r w:rsidR="006D4310">
              <w:rPr>
                <w:rFonts w:ascii="Calibri" w:eastAsia="Calibri" w:hAnsi="Calibri" w:cs="Calibri"/>
                <w:bCs/>
                <w:sz w:val="22"/>
                <w:szCs w:val="22"/>
                <w:lang w:eastAsia="en-US"/>
              </w:rPr>
              <w:t>.</w:t>
            </w:r>
            <w:r w:rsidR="00E1760A" w:rsidRPr="004162C0">
              <w:rPr>
                <w:rFonts w:ascii="Calibri" w:eastAsia="Calibri" w:hAnsi="Calibri" w:cs="Calibri"/>
                <w:bCs/>
                <w:sz w:val="22"/>
                <w:szCs w:val="22"/>
                <w:lang w:eastAsia="en-US"/>
              </w:rPr>
              <w:t>]</w:t>
            </w:r>
            <w:r w:rsidRPr="003914DF">
              <w:rPr>
                <w:rFonts w:ascii="Calibri" w:eastAsia="Calibri" w:hAnsi="Calibri" w:cs="Calibri"/>
                <w:bCs/>
                <w:sz w:val="22"/>
                <w:szCs w:val="22"/>
                <w:lang w:eastAsia="en-US"/>
              </w:rPr>
              <w:t>;</w:t>
            </w:r>
          </w:p>
          <w:p w14:paraId="2830F057" w14:textId="1BBE6407" w:rsidR="00F13242" w:rsidRPr="003914DF" w:rsidRDefault="00F13242" w:rsidP="00F13242">
            <w:pPr>
              <w:suppressAutoHyphens/>
              <w:spacing w:before="120" w:after="120"/>
              <w:jc w:val="both"/>
              <w:rPr>
                <w:rFonts w:ascii="Calibri" w:eastAsia="Calibri" w:hAnsi="Calibri" w:cs="Calibri"/>
                <w:bCs/>
                <w:sz w:val="22"/>
                <w:szCs w:val="22"/>
                <w:lang w:eastAsia="en-US"/>
              </w:rPr>
            </w:pPr>
          </w:p>
        </w:tc>
      </w:tr>
      <w:tr w:rsidR="00F13242" w:rsidRPr="003914DF" w14:paraId="17DD60A0" w14:textId="77777777" w:rsidTr="00A22BD6">
        <w:trPr>
          <w:gridAfter w:val="1"/>
          <w:wAfter w:w="9747" w:type="dxa"/>
        </w:trPr>
        <w:tc>
          <w:tcPr>
            <w:tcW w:w="1985" w:type="dxa"/>
            <w:shd w:val="clear" w:color="auto" w:fill="auto"/>
          </w:tcPr>
          <w:p w14:paraId="1485F817" w14:textId="7F7B5BFB"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RITENUTO</w:t>
            </w:r>
          </w:p>
          <w:p w14:paraId="5C2BF837"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71D46653"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8612A48" w14:textId="42A54F9F" w:rsidR="00F13242" w:rsidRPr="003914DF" w:rsidRDefault="00F13242" w:rsidP="00F13242">
            <w:pPr>
              <w:suppressAutoHyphens/>
              <w:spacing w:before="120" w:after="120"/>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lastRenderedPageBreak/>
              <w:t xml:space="preserve">              VISTA</w:t>
            </w:r>
          </w:p>
        </w:tc>
        <w:tc>
          <w:tcPr>
            <w:tcW w:w="8041" w:type="dxa"/>
            <w:shd w:val="clear" w:color="auto" w:fill="auto"/>
          </w:tcPr>
          <w:p w14:paraId="646DD36D" w14:textId="4677B30E" w:rsidR="00F13242" w:rsidRPr="003914DF" w:rsidRDefault="00F13242" w:rsidP="007A6DB1">
            <w:pPr>
              <w:suppressAutoHyphens/>
              <w:spacing w:before="120" w:after="120"/>
              <w:ind w:left="714"/>
              <w:jc w:val="both"/>
              <w:rPr>
                <w:rFonts w:ascii="Calibri" w:eastAsia="Calibri" w:hAnsi="Calibri" w:cs="Calibri"/>
                <w:bCs/>
                <w:iCs/>
                <w:sz w:val="22"/>
                <w:szCs w:val="22"/>
                <w:lang w:eastAsia="en-US"/>
              </w:rPr>
            </w:pPr>
            <w:r w:rsidRPr="003914DF">
              <w:rPr>
                <w:rFonts w:ascii="Calibri" w:eastAsia="Calibri" w:hAnsi="Calibri" w:cs="Calibri"/>
                <w:bCs/>
                <w:iCs/>
                <w:sz w:val="22"/>
                <w:szCs w:val="22"/>
                <w:lang w:eastAsia="en-US"/>
              </w:rPr>
              <w:lastRenderedPageBreak/>
              <w:t xml:space="preserve">di affidare il servizio/fornitura in parola all’operatore </w:t>
            </w:r>
            <w:r w:rsidR="00122473" w:rsidRPr="00122473">
              <w:rPr>
                <w:rFonts w:ascii="Calibri" w:eastAsia="Calibri" w:hAnsi="Calibri" w:cs="Calibri"/>
                <w:bCs/>
                <w:iCs/>
                <w:sz w:val="22"/>
                <w:szCs w:val="22"/>
                <w:lang w:eastAsia="en-US"/>
              </w:rPr>
              <w:t>LA NUOVA CAMPANIA S.R.L.</w:t>
            </w:r>
            <w:r w:rsidR="00122473">
              <w:rPr>
                <w:rFonts w:ascii="Calibri" w:eastAsia="Calibri" w:hAnsi="Calibri" w:cs="Calibri"/>
                <w:bCs/>
                <w:iCs/>
                <w:sz w:val="22"/>
                <w:szCs w:val="22"/>
                <w:lang w:eastAsia="en-US"/>
              </w:rPr>
              <w:t xml:space="preserve">, </w:t>
            </w:r>
            <w:r w:rsidR="00122473" w:rsidRPr="00122473">
              <w:rPr>
                <w:rFonts w:ascii="Calibri" w:eastAsia="Calibri" w:hAnsi="Calibri" w:cs="Calibri"/>
                <w:bCs/>
                <w:iCs/>
                <w:sz w:val="22"/>
                <w:szCs w:val="22"/>
                <w:lang w:eastAsia="en-US"/>
              </w:rPr>
              <w:t>VIA NUOVA BRECCE,2</w:t>
            </w:r>
            <w:r w:rsidR="00122473">
              <w:rPr>
                <w:rFonts w:ascii="Calibri" w:eastAsia="Calibri" w:hAnsi="Calibri" w:cs="Calibri"/>
                <w:bCs/>
                <w:iCs/>
                <w:sz w:val="22"/>
                <w:szCs w:val="22"/>
                <w:lang w:eastAsia="en-US"/>
              </w:rPr>
              <w:t>1</w:t>
            </w:r>
            <w:r w:rsidR="00122473" w:rsidRPr="00122473">
              <w:rPr>
                <w:rFonts w:ascii="Calibri" w:eastAsia="Calibri" w:hAnsi="Calibri" w:cs="Calibri"/>
                <w:bCs/>
                <w:iCs/>
                <w:sz w:val="22"/>
                <w:szCs w:val="22"/>
                <w:lang w:eastAsia="en-US"/>
              </w:rPr>
              <w:t>4</w:t>
            </w:r>
            <w:r w:rsidR="00122473">
              <w:rPr>
                <w:rFonts w:ascii="Calibri" w:eastAsia="Calibri" w:hAnsi="Calibri" w:cs="Calibri"/>
                <w:bCs/>
                <w:iCs/>
                <w:sz w:val="22"/>
                <w:szCs w:val="22"/>
                <w:lang w:eastAsia="en-US"/>
              </w:rPr>
              <w:t xml:space="preserve">, </w:t>
            </w:r>
            <w:r w:rsidR="00122473" w:rsidRPr="00122473">
              <w:rPr>
                <w:rFonts w:ascii="Calibri" w:eastAsia="Calibri" w:hAnsi="Calibri" w:cs="Calibri"/>
                <w:bCs/>
                <w:iCs/>
                <w:sz w:val="22"/>
                <w:szCs w:val="22"/>
                <w:lang w:eastAsia="en-US"/>
              </w:rPr>
              <w:t>80147 NAPOLI</w:t>
            </w:r>
            <w:r w:rsidR="00122473">
              <w:rPr>
                <w:rFonts w:ascii="Calibri" w:eastAsia="Calibri" w:hAnsi="Calibri" w:cs="Calibri"/>
                <w:bCs/>
                <w:iCs/>
                <w:sz w:val="22"/>
                <w:szCs w:val="22"/>
                <w:lang w:eastAsia="en-US"/>
              </w:rPr>
              <w:t xml:space="preserve"> –</w:t>
            </w:r>
            <w:r w:rsidR="00122473" w:rsidRPr="00122473">
              <w:rPr>
                <w:rFonts w:ascii="Calibri" w:eastAsia="Calibri" w:hAnsi="Calibri" w:cs="Calibri"/>
                <w:bCs/>
                <w:iCs/>
                <w:sz w:val="22"/>
                <w:szCs w:val="22"/>
                <w:lang w:eastAsia="en-US"/>
              </w:rPr>
              <w:t xml:space="preserve"> ITALIA</w:t>
            </w:r>
            <w:r w:rsidR="00122473">
              <w:rPr>
                <w:rFonts w:ascii="Calibri" w:eastAsia="Calibri" w:hAnsi="Calibri" w:cs="Calibri"/>
                <w:bCs/>
                <w:iCs/>
                <w:sz w:val="22"/>
                <w:szCs w:val="22"/>
                <w:lang w:eastAsia="en-US"/>
              </w:rPr>
              <w:t xml:space="preserve"> - </w:t>
            </w:r>
            <w:r w:rsidR="00122473" w:rsidRPr="00122473">
              <w:rPr>
                <w:rFonts w:ascii="Calibri" w:eastAsia="Calibri" w:hAnsi="Calibri" w:cs="Calibri"/>
                <w:bCs/>
                <w:iCs/>
                <w:sz w:val="22"/>
                <w:szCs w:val="22"/>
                <w:lang w:eastAsia="en-US"/>
              </w:rPr>
              <w:t>C.F. 05954831219</w:t>
            </w:r>
            <w:r w:rsidR="00122473">
              <w:rPr>
                <w:rFonts w:ascii="Calibri" w:eastAsia="Calibri" w:hAnsi="Calibri" w:cs="Calibri"/>
                <w:bCs/>
                <w:iCs/>
                <w:sz w:val="22"/>
                <w:szCs w:val="22"/>
                <w:lang w:eastAsia="en-US"/>
              </w:rPr>
              <w:t xml:space="preserve"> - </w:t>
            </w:r>
            <w:r w:rsidR="00122473" w:rsidRPr="00122473">
              <w:rPr>
                <w:rFonts w:ascii="Calibri" w:eastAsia="Calibri" w:hAnsi="Calibri" w:cs="Calibri"/>
                <w:bCs/>
                <w:iCs/>
                <w:sz w:val="22"/>
                <w:szCs w:val="22"/>
                <w:lang w:eastAsia="en-US"/>
              </w:rPr>
              <w:t>P.IVA IT05954831219</w:t>
            </w:r>
            <w:r w:rsidRPr="003914DF">
              <w:rPr>
                <w:rFonts w:ascii="Calibri" w:eastAsia="Calibri" w:hAnsi="Calibri" w:cs="Calibri"/>
                <w:bCs/>
                <w:iCs/>
                <w:sz w:val="22"/>
                <w:szCs w:val="22"/>
                <w:lang w:eastAsia="en-US"/>
              </w:rPr>
              <w:t xml:space="preserve">, </w:t>
            </w:r>
            <w:r w:rsidRPr="007F29FA">
              <w:rPr>
                <w:rFonts w:ascii="Calibri" w:eastAsia="Calibri" w:hAnsi="Calibri" w:cs="Calibri"/>
                <w:bCs/>
                <w:iCs/>
                <w:sz w:val="22"/>
                <w:szCs w:val="22"/>
                <w:lang w:eastAsia="en-US"/>
              </w:rPr>
              <w:t>per aver presentato il preventivo</w:t>
            </w:r>
            <w:r w:rsidR="00044DB6" w:rsidRPr="007F29FA">
              <w:rPr>
                <w:rFonts w:ascii="Calibri" w:eastAsia="Calibri" w:hAnsi="Calibri" w:cs="Calibri"/>
                <w:bCs/>
                <w:iCs/>
                <w:sz w:val="22"/>
                <w:szCs w:val="22"/>
                <w:lang w:eastAsia="en-US"/>
              </w:rPr>
              <w:t xml:space="preserve"> (allegato al presente </w:t>
            </w:r>
            <w:r w:rsidR="007F29FA" w:rsidRPr="007F29FA">
              <w:rPr>
                <w:rFonts w:ascii="Calibri" w:eastAsia="Calibri" w:hAnsi="Calibri" w:cs="Calibri"/>
                <w:bCs/>
                <w:iCs/>
                <w:sz w:val="22"/>
                <w:szCs w:val="22"/>
                <w:lang w:eastAsia="en-US"/>
              </w:rPr>
              <w:t>provvedimento)</w:t>
            </w:r>
            <w:r w:rsidR="007F29FA">
              <w:rPr>
                <w:rFonts w:ascii="Calibri" w:eastAsia="Calibri" w:hAnsi="Calibri" w:cs="Calibri"/>
                <w:bCs/>
                <w:iCs/>
                <w:sz w:val="22"/>
                <w:szCs w:val="22"/>
                <w:lang w:eastAsia="en-US"/>
              </w:rPr>
              <w:t xml:space="preserve"> </w:t>
            </w:r>
            <w:r w:rsidR="007F29FA" w:rsidRPr="003914DF">
              <w:rPr>
                <w:rFonts w:ascii="Calibri" w:eastAsia="Calibri" w:hAnsi="Calibri" w:cs="Calibri"/>
                <w:bCs/>
                <w:iCs/>
                <w:sz w:val="22"/>
                <w:szCs w:val="22"/>
                <w:lang w:eastAsia="en-US"/>
              </w:rPr>
              <w:t>di</w:t>
            </w:r>
            <w:r w:rsidRPr="003914DF">
              <w:rPr>
                <w:rFonts w:ascii="Calibri" w:eastAsia="Calibri" w:hAnsi="Calibri" w:cs="Calibri"/>
                <w:bCs/>
                <w:iCs/>
                <w:sz w:val="22"/>
                <w:szCs w:val="22"/>
                <w:lang w:eastAsia="en-US"/>
              </w:rPr>
              <w:t xml:space="preserve"> importo pari ad euro </w:t>
            </w:r>
            <w:r w:rsidR="00206208">
              <w:rPr>
                <w:rFonts w:ascii="Calibri" w:eastAsia="Calibri" w:hAnsi="Calibri" w:cs="Calibri"/>
                <w:bCs/>
                <w:iCs/>
                <w:sz w:val="22"/>
                <w:szCs w:val="22"/>
                <w:lang w:eastAsia="en-US"/>
              </w:rPr>
              <w:t>400</w:t>
            </w:r>
            <w:r w:rsidR="00A91922">
              <w:rPr>
                <w:rFonts w:ascii="Calibri" w:eastAsia="Calibri" w:hAnsi="Calibri" w:cs="Calibri"/>
                <w:bCs/>
                <w:iCs/>
                <w:sz w:val="22"/>
                <w:szCs w:val="22"/>
                <w:lang w:eastAsia="en-US"/>
              </w:rPr>
              <w:t>,00 IVA ESCLUSA</w:t>
            </w:r>
            <w:r w:rsidR="004846B7">
              <w:rPr>
                <w:rFonts w:ascii="Calibri" w:eastAsia="Calibri" w:hAnsi="Calibri" w:cs="Calibri"/>
                <w:bCs/>
                <w:iCs/>
                <w:sz w:val="22"/>
                <w:szCs w:val="22"/>
                <w:lang w:eastAsia="en-US"/>
              </w:rPr>
              <w:t xml:space="preserve"> </w:t>
            </w:r>
            <w:r w:rsidR="00DB727B">
              <w:rPr>
                <w:rFonts w:ascii="Calibri" w:eastAsia="Calibri" w:hAnsi="Calibri" w:cs="Calibri"/>
                <w:bCs/>
                <w:iCs/>
                <w:sz w:val="22"/>
                <w:szCs w:val="22"/>
                <w:lang w:eastAsia="en-US"/>
              </w:rPr>
              <w:t xml:space="preserve">al </w:t>
            </w:r>
            <w:r w:rsidR="00122473">
              <w:rPr>
                <w:rFonts w:ascii="Calibri" w:eastAsia="Calibri" w:hAnsi="Calibri" w:cs="Calibri"/>
                <w:bCs/>
                <w:iCs/>
                <w:sz w:val="22"/>
                <w:szCs w:val="22"/>
                <w:lang w:eastAsia="en-US"/>
              </w:rPr>
              <w:t>22</w:t>
            </w:r>
            <w:r w:rsidR="00DB727B">
              <w:rPr>
                <w:rFonts w:ascii="Calibri" w:eastAsia="Calibri" w:hAnsi="Calibri" w:cs="Calibri"/>
                <w:bCs/>
                <w:iCs/>
                <w:sz w:val="22"/>
                <w:szCs w:val="22"/>
                <w:lang w:eastAsia="en-US"/>
              </w:rPr>
              <w:t xml:space="preserve">% </w:t>
            </w:r>
            <w:r w:rsidRPr="003914DF">
              <w:rPr>
                <w:rFonts w:ascii="Calibri" w:eastAsia="Calibri" w:hAnsi="Calibri" w:cs="Calibri"/>
                <w:bCs/>
                <w:iCs/>
                <w:sz w:val="22"/>
                <w:szCs w:val="22"/>
                <w:lang w:eastAsia="en-US"/>
              </w:rPr>
              <w:t xml:space="preserve">che risulta essere il più </w:t>
            </w:r>
            <w:r w:rsidR="00044DB6">
              <w:rPr>
                <w:rFonts w:ascii="Calibri" w:eastAsia="Calibri" w:hAnsi="Calibri" w:cs="Calibri"/>
                <w:bCs/>
                <w:iCs/>
                <w:sz w:val="22"/>
                <w:szCs w:val="22"/>
                <w:lang w:eastAsia="en-US"/>
              </w:rPr>
              <w:t>conveniente</w:t>
            </w:r>
            <w:r w:rsidR="00035D5F">
              <w:rPr>
                <w:rFonts w:ascii="Calibri" w:eastAsia="Calibri" w:hAnsi="Calibri" w:cs="Calibri"/>
                <w:bCs/>
                <w:iCs/>
                <w:sz w:val="22"/>
                <w:szCs w:val="22"/>
                <w:lang w:eastAsia="en-US"/>
              </w:rPr>
              <w:t xml:space="preserve"> per l’amministrazione</w:t>
            </w:r>
            <w:r w:rsidRPr="003914DF">
              <w:rPr>
                <w:rFonts w:ascii="Calibri" w:eastAsia="Calibri" w:hAnsi="Calibri" w:cs="Calibri"/>
                <w:bCs/>
                <w:iCs/>
                <w:sz w:val="22"/>
                <w:szCs w:val="22"/>
                <w:lang w:eastAsia="en-US"/>
              </w:rPr>
              <w:t>;</w:t>
            </w:r>
          </w:p>
          <w:p w14:paraId="129FCF38" w14:textId="441EE806" w:rsidR="00F13242" w:rsidRPr="003914DF" w:rsidRDefault="00044DB6" w:rsidP="00044DB6">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lastRenderedPageBreak/>
              <w:t xml:space="preserve">              </w:t>
            </w:r>
            <w:r w:rsidR="00F13242" w:rsidRPr="003914DF">
              <w:rPr>
                <w:rFonts w:ascii="Calibri" w:eastAsia="Calibri" w:hAnsi="Calibri" w:cs="Calibri"/>
                <w:bCs/>
                <w:iCs/>
                <w:sz w:val="22"/>
                <w:szCs w:val="22"/>
                <w:lang w:eastAsia="en-US"/>
              </w:rPr>
              <w:t>la documentazione di offerta presentata dall’operatore economico;</w:t>
            </w:r>
          </w:p>
        </w:tc>
      </w:tr>
      <w:tr w:rsidR="00F13242" w:rsidRPr="003914DF" w14:paraId="72C8ECB4" w14:textId="77777777" w:rsidTr="00A22BD6">
        <w:trPr>
          <w:gridAfter w:val="1"/>
          <w:wAfter w:w="9747" w:type="dxa"/>
        </w:trPr>
        <w:tc>
          <w:tcPr>
            <w:tcW w:w="1985" w:type="dxa"/>
            <w:shd w:val="clear" w:color="auto" w:fill="auto"/>
          </w:tcPr>
          <w:p w14:paraId="22D0A654"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lastRenderedPageBreak/>
              <w:t>VISTO</w:t>
            </w:r>
          </w:p>
        </w:tc>
        <w:tc>
          <w:tcPr>
            <w:tcW w:w="8041" w:type="dxa"/>
            <w:shd w:val="clear" w:color="auto" w:fill="auto"/>
          </w:tcPr>
          <w:p w14:paraId="3989B3F1"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Il vigente Piano Triennale per la Prevenzione della Corruzione e per la Trasparenza;</w:t>
            </w:r>
          </w:p>
        </w:tc>
      </w:tr>
      <w:tr w:rsidR="00F13242" w:rsidRPr="003914DF" w14:paraId="6CF02370" w14:textId="77777777" w:rsidTr="00A22BD6">
        <w:trPr>
          <w:gridAfter w:val="1"/>
          <w:wAfter w:w="9747" w:type="dxa"/>
        </w:trPr>
        <w:tc>
          <w:tcPr>
            <w:tcW w:w="1985" w:type="dxa"/>
            <w:shd w:val="clear" w:color="auto" w:fill="auto"/>
          </w:tcPr>
          <w:p w14:paraId="212DB286"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VISTO</w:t>
            </w:r>
          </w:p>
        </w:tc>
        <w:tc>
          <w:tcPr>
            <w:tcW w:w="8041" w:type="dxa"/>
            <w:shd w:val="clear" w:color="auto" w:fill="auto"/>
          </w:tcPr>
          <w:p w14:paraId="71267F57"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2A1A12A3" w:rsidR="00486481" w:rsidRPr="003914DF" w:rsidRDefault="00795F55"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DISPONE </w:t>
      </w:r>
    </w:p>
    <w:p w14:paraId="509199E2" w14:textId="77777777" w:rsidR="00486481" w:rsidRPr="003914DF" w:rsidRDefault="00486481" w:rsidP="00486481">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Per i motivi espressi nella premessa, che si intendono integralmente richiamati:</w:t>
      </w:r>
    </w:p>
    <w:p w14:paraId="7CC95DF2" w14:textId="1604A947" w:rsidR="00486481" w:rsidRPr="003914DF"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di autorizzare</w:t>
      </w:r>
      <w:r w:rsidRPr="00035D5F">
        <w:rPr>
          <w:rFonts w:ascii="Calibri" w:eastAsia="Calibri" w:hAnsi="Calibri" w:cs="Calibri"/>
          <w:bCs/>
          <w:sz w:val="22"/>
          <w:szCs w:val="22"/>
          <w:lang w:eastAsia="en-US"/>
        </w:rPr>
        <w:t xml:space="preserve">, </w:t>
      </w:r>
      <w:r w:rsidR="00181182" w:rsidRPr="00035D5F">
        <w:rPr>
          <w:rFonts w:ascii="Calibri" w:eastAsia="Calibri" w:hAnsi="Calibri" w:cs="Calibri"/>
          <w:bCs/>
          <w:sz w:val="22"/>
          <w:szCs w:val="22"/>
          <w:lang w:eastAsia="en-US"/>
        </w:rPr>
        <w:t xml:space="preserve">ai </w:t>
      </w:r>
      <w:r w:rsidR="00181182" w:rsidRPr="00035D5F">
        <w:rPr>
          <w:rFonts w:ascii="Calibri" w:eastAsia="Calibri" w:hAnsi="Calibri" w:cs="Calibri"/>
          <w:b/>
          <w:bCs/>
          <w:sz w:val="22"/>
          <w:szCs w:val="22"/>
          <w:lang w:eastAsia="en-US"/>
        </w:rPr>
        <w:t xml:space="preserve">sensi dell’art. 17 del </w:t>
      </w:r>
      <w:proofErr w:type="spellStart"/>
      <w:r w:rsidR="00181182" w:rsidRPr="00035D5F">
        <w:rPr>
          <w:rFonts w:ascii="Calibri" w:eastAsia="Calibri" w:hAnsi="Calibri" w:cs="Calibri"/>
          <w:b/>
          <w:bCs/>
          <w:sz w:val="22"/>
          <w:szCs w:val="22"/>
          <w:lang w:eastAsia="en-US"/>
        </w:rPr>
        <w:t>D.Lgs.</w:t>
      </w:r>
      <w:proofErr w:type="spellEnd"/>
      <w:r w:rsidR="00181182" w:rsidRPr="00035D5F">
        <w:rPr>
          <w:rFonts w:ascii="Calibri" w:eastAsia="Calibri" w:hAnsi="Calibri" w:cs="Calibri"/>
          <w:b/>
          <w:bCs/>
          <w:sz w:val="22"/>
          <w:szCs w:val="22"/>
          <w:lang w:eastAsia="en-US"/>
        </w:rPr>
        <w:t xml:space="preserve"> 36/2023</w:t>
      </w:r>
      <w:r w:rsidRPr="00035D5F">
        <w:rPr>
          <w:rFonts w:ascii="Calibri" w:eastAsia="Calibri" w:hAnsi="Calibri" w:cs="Calibri"/>
          <w:bCs/>
          <w:sz w:val="22"/>
          <w:szCs w:val="22"/>
          <w:lang w:eastAsia="en-US"/>
        </w:rPr>
        <w:t>,</w:t>
      </w:r>
      <w:r w:rsidRPr="003914DF">
        <w:rPr>
          <w:rFonts w:ascii="Calibri" w:eastAsia="Calibri" w:hAnsi="Calibri" w:cs="Calibri"/>
          <w:bCs/>
          <w:sz w:val="22"/>
          <w:szCs w:val="22"/>
          <w:lang w:eastAsia="en-US"/>
        </w:rPr>
        <w:t xml:space="preserve"> l’affidamento diretto del servizio avente ad oggetto </w:t>
      </w:r>
      <w:r w:rsidR="00DB727B" w:rsidRPr="00DB727B">
        <w:rPr>
          <w:rFonts w:ascii="Calibri" w:eastAsia="Calibri" w:hAnsi="Calibri" w:cs="Calibri"/>
          <w:bCs/>
          <w:sz w:val="22"/>
          <w:szCs w:val="22"/>
          <w:lang w:eastAsia="en-US"/>
        </w:rPr>
        <w:t xml:space="preserve">il </w:t>
      </w:r>
      <w:r w:rsidR="002A2B3F" w:rsidRPr="002A2B3F">
        <w:rPr>
          <w:rFonts w:ascii="Calibri" w:eastAsia="Calibri" w:hAnsi="Calibri" w:cs="Calibri"/>
          <w:bCs/>
          <w:sz w:val="22"/>
          <w:szCs w:val="22"/>
          <w:lang w:eastAsia="en-US"/>
        </w:rPr>
        <w:t>trasloco di n.3 box dal Centro Muse</w:t>
      </w:r>
      <w:r w:rsidR="002A2B3F">
        <w:rPr>
          <w:rFonts w:ascii="Calibri" w:eastAsia="Calibri" w:hAnsi="Calibri" w:cs="Calibri"/>
          <w:bCs/>
          <w:sz w:val="22"/>
          <w:szCs w:val="22"/>
          <w:lang w:eastAsia="en-US"/>
        </w:rPr>
        <w:t>i</w:t>
      </w:r>
      <w:r w:rsidR="002A2B3F" w:rsidRPr="002A2B3F">
        <w:rPr>
          <w:rFonts w:ascii="Calibri" w:eastAsia="Calibri" w:hAnsi="Calibri" w:cs="Calibri"/>
          <w:bCs/>
          <w:sz w:val="22"/>
          <w:szCs w:val="22"/>
          <w:lang w:eastAsia="en-US"/>
        </w:rPr>
        <w:t xml:space="preserve"> MM.FF.NN. a MSA - VOSTRO PREVENTIVO - Prot.193-Napoli 30/04/2024– Prof. David Iacopini</w:t>
      </w:r>
      <w:r w:rsidR="00F72CBF" w:rsidRPr="003914DF">
        <w:rPr>
          <w:rFonts w:ascii="Calibri" w:eastAsia="Calibri" w:hAnsi="Calibri" w:cs="Calibri"/>
          <w:b/>
          <w:bCs/>
          <w:sz w:val="22"/>
          <w:szCs w:val="22"/>
          <w:lang w:eastAsia="en-US"/>
        </w:rPr>
        <w:t>,</w:t>
      </w:r>
      <w:r w:rsidRPr="003914DF">
        <w:rPr>
          <w:rFonts w:ascii="Calibri" w:eastAsia="Calibri" w:hAnsi="Calibri" w:cs="Calibri"/>
          <w:bCs/>
          <w:sz w:val="22"/>
          <w:szCs w:val="22"/>
          <w:lang w:eastAsia="en-US"/>
        </w:rPr>
        <w:t xml:space="preserve"> all’operatore </w:t>
      </w:r>
      <w:r w:rsidR="0006142E" w:rsidRPr="00122473">
        <w:rPr>
          <w:rFonts w:ascii="Calibri" w:eastAsia="Calibri" w:hAnsi="Calibri" w:cs="Calibri"/>
          <w:bCs/>
          <w:iCs/>
          <w:sz w:val="22"/>
          <w:szCs w:val="22"/>
          <w:lang w:eastAsia="en-US"/>
        </w:rPr>
        <w:t>LA NUOVA CAMPANIA S.R.L.</w:t>
      </w:r>
      <w:r w:rsidR="0006142E">
        <w:rPr>
          <w:rFonts w:ascii="Calibri" w:eastAsia="Calibri" w:hAnsi="Calibri" w:cs="Calibri"/>
          <w:bCs/>
          <w:iCs/>
          <w:sz w:val="22"/>
          <w:szCs w:val="22"/>
          <w:lang w:eastAsia="en-US"/>
        </w:rPr>
        <w:t xml:space="preserve">, </w:t>
      </w:r>
      <w:r w:rsidR="0006142E" w:rsidRPr="00122473">
        <w:rPr>
          <w:rFonts w:ascii="Calibri" w:eastAsia="Calibri" w:hAnsi="Calibri" w:cs="Calibri"/>
          <w:bCs/>
          <w:iCs/>
          <w:sz w:val="22"/>
          <w:szCs w:val="22"/>
          <w:lang w:eastAsia="en-US"/>
        </w:rPr>
        <w:t>VIA NUOVA BRECCE,2</w:t>
      </w:r>
      <w:r w:rsidR="0006142E">
        <w:rPr>
          <w:rFonts w:ascii="Calibri" w:eastAsia="Calibri" w:hAnsi="Calibri" w:cs="Calibri"/>
          <w:bCs/>
          <w:iCs/>
          <w:sz w:val="22"/>
          <w:szCs w:val="22"/>
          <w:lang w:eastAsia="en-US"/>
        </w:rPr>
        <w:t>1</w:t>
      </w:r>
      <w:r w:rsidR="0006142E" w:rsidRPr="00122473">
        <w:rPr>
          <w:rFonts w:ascii="Calibri" w:eastAsia="Calibri" w:hAnsi="Calibri" w:cs="Calibri"/>
          <w:bCs/>
          <w:iCs/>
          <w:sz w:val="22"/>
          <w:szCs w:val="22"/>
          <w:lang w:eastAsia="en-US"/>
        </w:rPr>
        <w:t>4</w:t>
      </w:r>
      <w:r w:rsidR="0006142E">
        <w:rPr>
          <w:rFonts w:ascii="Calibri" w:eastAsia="Calibri" w:hAnsi="Calibri" w:cs="Calibri"/>
          <w:bCs/>
          <w:iCs/>
          <w:sz w:val="22"/>
          <w:szCs w:val="22"/>
          <w:lang w:eastAsia="en-US"/>
        </w:rPr>
        <w:t xml:space="preserve">, </w:t>
      </w:r>
      <w:r w:rsidR="0006142E" w:rsidRPr="00122473">
        <w:rPr>
          <w:rFonts w:ascii="Calibri" w:eastAsia="Calibri" w:hAnsi="Calibri" w:cs="Calibri"/>
          <w:bCs/>
          <w:iCs/>
          <w:sz w:val="22"/>
          <w:szCs w:val="22"/>
          <w:lang w:eastAsia="en-US"/>
        </w:rPr>
        <w:t>80147 NAPOLI</w:t>
      </w:r>
      <w:r w:rsidR="0006142E">
        <w:rPr>
          <w:rFonts w:ascii="Calibri" w:eastAsia="Calibri" w:hAnsi="Calibri" w:cs="Calibri"/>
          <w:bCs/>
          <w:iCs/>
          <w:sz w:val="22"/>
          <w:szCs w:val="22"/>
          <w:lang w:eastAsia="en-US"/>
        </w:rPr>
        <w:t xml:space="preserve"> –</w:t>
      </w:r>
      <w:r w:rsidR="0006142E" w:rsidRPr="00122473">
        <w:rPr>
          <w:rFonts w:ascii="Calibri" w:eastAsia="Calibri" w:hAnsi="Calibri" w:cs="Calibri"/>
          <w:bCs/>
          <w:iCs/>
          <w:sz w:val="22"/>
          <w:szCs w:val="22"/>
          <w:lang w:eastAsia="en-US"/>
        </w:rPr>
        <w:t xml:space="preserve"> ITALIA</w:t>
      </w:r>
      <w:r w:rsidR="0006142E">
        <w:rPr>
          <w:rFonts w:ascii="Calibri" w:eastAsia="Calibri" w:hAnsi="Calibri" w:cs="Calibri"/>
          <w:bCs/>
          <w:iCs/>
          <w:sz w:val="22"/>
          <w:szCs w:val="22"/>
          <w:lang w:eastAsia="en-US"/>
        </w:rPr>
        <w:t xml:space="preserve"> - </w:t>
      </w:r>
      <w:r w:rsidR="0006142E" w:rsidRPr="00122473">
        <w:rPr>
          <w:rFonts w:ascii="Calibri" w:eastAsia="Calibri" w:hAnsi="Calibri" w:cs="Calibri"/>
          <w:bCs/>
          <w:iCs/>
          <w:sz w:val="22"/>
          <w:szCs w:val="22"/>
          <w:lang w:eastAsia="en-US"/>
        </w:rPr>
        <w:t>C.F. 05954831219</w:t>
      </w:r>
      <w:r w:rsidR="0006142E">
        <w:rPr>
          <w:rFonts w:ascii="Calibri" w:eastAsia="Calibri" w:hAnsi="Calibri" w:cs="Calibri"/>
          <w:bCs/>
          <w:iCs/>
          <w:sz w:val="22"/>
          <w:szCs w:val="22"/>
          <w:lang w:eastAsia="en-US"/>
        </w:rPr>
        <w:t xml:space="preserve"> - </w:t>
      </w:r>
      <w:r w:rsidR="0006142E" w:rsidRPr="00122473">
        <w:rPr>
          <w:rFonts w:ascii="Calibri" w:eastAsia="Calibri" w:hAnsi="Calibri" w:cs="Calibri"/>
          <w:bCs/>
          <w:iCs/>
          <w:sz w:val="22"/>
          <w:szCs w:val="22"/>
          <w:lang w:eastAsia="en-US"/>
        </w:rPr>
        <w:t>P.IVA IT05954831219</w:t>
      </w:r>
      <w:r w:rsidRPr="003914DF">
        <w:rPr>
          <w:rFonts w:ascii="Calibri" w:eastAsia="Calibri" w:hAnsi="Calibri" w:cs="Calibri"/>
          <w:bCs/>
          <w:sz w:val="22"/>
          <w:szCs w:val="22"/>
          <w:lang w:eastAsia="en-US"/>
        </w:rPr>
        <w:t xml:space="preserve">, per un importo complessivo delle prestazioni pari ad € </w:t>
      </w:r>
      <w:r w:rsidR="007C639C">
        <w:rPr>
          <w:rFonts w:ascii="Calibri" w:eastAsia="Calibri" w:hAnsi="Calibri" w:cs="Calibri"/>
          <w:bCs/>
          <w:sz w:val="22"/>
          <w:szCs w:val="22"/>
          <w:lang w:eastAsia="en-US"/>
        </w:rPr>
        <w:t>4</w:t>
      </w:r>
      <w:r w:rsidR="0006142E">
        <w:rPr>
          <w:rFonts w:ascii="Calibri" w:eastAsia="Calibri" w:hAnsi="Calibri" w:cs="Calibri"/>
          <w:bCs/>
          <w:sz w:val="22"/>
          <w:szCs w:val="22"/>
          <w:lang w:eastAsia="en-US"/>
        </w:rPr>
        <w:t>88</w:t>
      </w:r>
      <w:r w:rsidR="008915DE">
        <w:rPr>
          <w:rFonts w:ascii="Calibri" w:eastAsia="Calibri" w:hAnsi="Calibri" w:cs="Calibri"/>
          <w:bCs/>
          <w:sz w:val="22"/>
          <w:szCs w:val="22"/>
          <w:lang w:eastAsia="en-US"/>
        </w:rPr>
        <w:t>,00</w:t>
      </w:r>
      <w:r w:rsidR="00895B3B">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IVA inclusa (€</w:t>
      </w:r>
      <w:r w:rsidR="007C639C">
        <w:rPr>
          <w:rFonts w:ascii="Calibri" w:eastAsia="Calibri" w:hAnsi="Calibri" w:cs="Calibri"/>
          <w:bCs/>
          <w:sz w:val="22"/>
          <w:szCs w:val="22"/>
          <w:lang w:eastAsia="en-US"/>
        </w:rPr>
        <w:t>400</w:t>
      </w:r>
      <w:r w:rsidR="00895B3B">
        <w:rPr>
          <w:rFonts w:ascii="Calibri" w:eastAsia="Calibri" w:hAnsi="Calibri" w:cs="Calibri"/>
          <w:bCs/>
          <w:sz w:val="22"/>
          <w:szCs w:val="22"/>
          <w:lang w:eastAsia="en-US"/>
        </w:rPr>
        <w:t>,00</w:t>
      </w:r>
      <w:r w:rsidRPr="003914DF">
        <w:rPr>
          <w:rFonts w:ascii="Calibri" w:eastAsia="Calibri" w:hAnsi="Calibri" w:cs="Calibri"/>
          <w:bCs/>
          <w:sz w:val="22"/>
          <w:szCs w:val="22"/>
          <w:lang w:eastAsia="en-US"/>
        </w:rPr>
        <w:t xml:space="preserve">+ IVA </w:t>
      </w:r>
      <w:r w:rsidR="0006142E">
        <w:rPr>
          <w:rFonts w:ascii="Calibri" w:eastAsia="Calibri" w:hAnsi="Calibri" w:cs="Calibri"/>
          <w:bCs/>
          <w:sz w:val="22"/>
          <w:szCs w:val="22"/>
          <w:lang w:eastAsia="en-US"/>
        </w:rPr>
        <w:t>22</w:t>
      </w:r>
      <w:r w:rsidR="00895B3B">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 xml:space="preserve">pari a € </w:t>
      </w:r>
      <w:r w:rsidR="0006142E">
        <w:rPr>
          <w:rFonts w:ascii="Calibri" w:eastAsia="Calibri" w:hAnsi="Calibri" w:cs="Calibri"/>
          <w:bCs/>
          <w:sz w:val="22"/>
          <w:szCs w:val="22"/>
          <w:lang w:eastAsia="en-US"/>
        </w:rPr>
        <w:t>88</w:t>
      </w:r>
      <w:r w:rsidR="008915DE">
        <w:rPr>
          <w:rFonts w:ascii="Calibri" w:eastAsia="Calibri" w:hAnsi="Calibri" w:cs="Calibri"/>
          <w:bCs/>
          <w:sz w:val="22"/>
          <w:szCs w:val="22"/>
          <w:lang w:eastAsia="en-US"/>
        </w:rPr>
        <w:t>,00</w:t>
      </w:r>
      <w:r w:rsidRPr="003914DF">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w:t>
      </w:r>
      <w:r w:rsidR="0050699A" w:rsidRPr="00035D5F">
        <w:rPr>
          <w:rFonts w:ascii="Calibri" w:eastAsia="Calibri" w:hAnsi="Calibri" w:cs="Calibri"/>
          <w:bCs/>
          <w:sz w:val="22"/>
          <w:szCs w:val="22"/>
          <w:lang w:eastAsia="en-US"/>
        </w:rPr>
        <w:t>di cui all’artt. 94-95 del Dlgs 36/2023</w:t>
      </w:r>
      <w:r w:rsidR="0050699A">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 xml:space="preserve">secondo quanto specificato dalle Linee Guida Anac 4 (aggiornate al Decreto Legislativo 19 aprile 2017, n. 56 con delibera del Consiglio n. 206 del </w:t>
      </w:r>
      <w:r w:rsidR="005E058E" w:rsidRPr="003914DF">
        <w:rPr>
          <w:rFonts w:ascii="Calibri" w:eastAsia="Calibri" w:hAnsi="Calibri" w:cs="Calibri"/>
          <w:bCs/>
          <w:sz w:val="22"/>
          <w:szCs w:val="22"/>
          <w:lang w:eastAsia="en-US"/>
        </w:rPr>
        <w:t>1° marzo</w:t>
      </w:r>
      <w:r w:rsidRPr="003914DF">
        <w:rPr>
          <w:rFonts w:ascii="Calibri" w:eastAsia="Calibri" w:hAnsi="Calibri" w:cs="Calibri"/>
          <w:bCs/>
          <w:sz w:val="22"/>
          <w:szCs w:val="22"/>
          <w:lang w:eastAsia="en-US"/>
        </w:rPr>
        <w:t xml:space="preserve"> 2018) e riportato in </w:t>
      </w:r>
      <w:r w:rsidR="005E058E" w:rsidRPr="003914DF">
        <w:rPr>
          <w:rFonts w:ascii="Calibri" w:eastAsia="Calibri" w:hAnsi="Calibri" w:cs="Calibri"/>
          <w:bCs/>
          <w:sz w:val="22"/>
          <w:szCs w:val="22"/>
          <w:lang w:eastAsia="en-US"/>
        </w:rPr>
        <w:t>premessa;</w:t>
      </w:r>
    </w:p>
    <w:p w14:paraId="54260DDD" w14:textId="3B90919C" w:rsidR="00486481" w:rsidRPr="0001049C" w:rsidRDefault="00486481" w:rsidP="00421C51">
      <w:pPr>
        <w:numPr>
          <w:ilvl w:val="0"/>
          <w:numId w:val="16"/>
        </w:numPr>
        <w:suppressAutoHyphens/>
        <w:spacing w:before="120" w:after="120"/>
        <w:jc w:val="both"/>
        <w:rPr>
          <w:rFonts w:ascii="Calibri" w:eastAsia="Calibri" w:hAnsi="Calibri" w:cs="Calibri"/>
          <w:bCs/>
          <w:sz w:val="22"/>
          <w:szCs w:val="22"/>
          <w:lang w:eastAsia="en-US"/>
        </w:rPr>
      </w:pPr>
      <w:r w:rsidRPr="00DA30C8">
        <w:rPr>
          <w:rFonts w:ascii="Calibri" w:eastAsia="Calibri" w:hAnsi="Calibri" w:cs="Calibri"/>
          <w:bCs/>
          <w:sz w:val="22"/>
          <w:szCs w:val="22"/>
          <w:lang w:eastAsia="en-US"/>
        </w:rPr>
        <w:t xml:space="preserve">di autorizzare </w:t>
      </w:r>
      <w:r w:rsidRPr="0001049C">
        <w:rPr>
          <w:rFonts w:ascii="Calibri" w:eastAsia="Calibri" w:hAnsi="Calibri" w:cs="Calibri"/>
          <w:bCs/>
          <w:sz w:val="22"/>
          <w:szCs w:val="22"/>
          <w:lang w:eastAsia="en-US"/>
        </w:rPr>
        <w:t xml:space="preserve">l’assunzione del relativo impegno di spesa, da imputare </w:t>
      </w:r>
      <w:r w:rsidR="00C41D3A" w:rsidRPr="0001049C">
        <w:rPr>
          <w:rFonts w:ascii="Calibri" w:eastAsia="Calibri" w:hAnsi="Calibri" w:cs="Calibri"/>
          <w:bCs/>
          <w:sz w:val="22"/>
          <w:szCs w:val="22"/>
          <w:lang w:eastAsia="en-US"/>
        </w:rPr>
        <w:t>sul capitolo</w:t>
      </w:r>
      <w:r w:rsidRPr="0001049C">
        <w:rPr>
          <w:rFonts w:ascii="Calibri" w:eastAsia="Calibri" w:hAnsi="Calibri" w:cs="Calibri"/>
          <w:bCs/>
          <w:sz w:val="22"/>
          <w:szCs w:val="22"/>
          <w:lang w:eastAsia="en-US"/>
        </w:rPr>
        <w:t>:</w:t>
      </w:r>
      <w:r w:rsidR="00C41D3A" w:rsidRPr="0001049C">
        <w:rPr>
          <w:rFonts w:ascii="Calibri" w:eastAsia="Calibri" w:hAnsi="Calibri" w:cs="Calibri"/>
          <w:bCs/>
          <w:sz w:val="22"/>
          <w:szCs w:val="22"/>
          <w:lang w:eastAsia="en-US"/>
        </w:rPr>
        <w:t xml:space="preserve"> id. </w:t>
      </w:r>
      <w:r w:rsidR="00D07D5A" w:rsidRPr="0001049C">
        <w:rPr>
          <w:rFonts w:ascii="Calibri" w:eastAsia="Calibri" w:hAnsi="Calibri" w:cs="Calibri"/>
          <w:bCs/>
          <w:sz w:val="22"/>
          <w:szCs w:val="22"/>
          <w:lang w:eastAsia="en-US"/>
        </w:rPr>
        <w:t>6</w:t>
      </w:r>
      <w:r w:rsidR="0001049C" w:rsidRPr="0001049C">
        <w:rPr>
          <w:rFonts w:ascii="Calibri" w:eastAsia="Calibri" w:hAnsi="Calibri" w:cs="Calibri"/>
          <w:bCs/>
          <w:sz w:val="22"/>
          <w:szCs w:val="22"/>
          <w:lang w:eastAsia="en-US"/>
        </w:rPr>
        <w:t>7926</w:t>
      </w:r>
      <w:r w:rsidR="00DA30C8" w:rsidRPr="0001049C">
        <w:rPr>
          <w:rFonts w:ascii="Calibri" w:eastAsia="Calibri" w:hAnsi="Calibri" w:cs="Calibri"/>
          <w:bCs/>
          <w:sz w:val="22"/>
          <w:szCs w:val="22"/>
          <w:lang w:eastAsia="en-US"/>
        </w:rPr>
        <w:t xml:space="preserve"> </w:t>
      </w:r>
      <w:r w:rsidR="008F4231" w:rsidRPr="0001049C">
        <w:rPr>
          <w:rFonts w:ascii="Calibri" w:eastAsia="Calibri" w:hAnsi="Calibri" w:cs="Calibri"/>
          <w:bCs/>
          <w:sz w:val="22"/>
          <w:szCs w:val="22"/>
          <w:lang w:eastAsia="en-US"/>
        </w:rPr>
        <w:t>000024_CNR_IODP_FINANZIAMENTO_IACOPINI</w:t>
      </w:r>
      <w:r w:rsidR="0001049C">
        <w:rPr>
          <w:rFonts w:ascii="Calibri" w:eastAsia="Calibri" w:hAnsi="Calibri" w:cs="Calibri"/>
          <w:bCs/>
          <w:sz w:val="22"/>
          <w:szCs w:val="22"/>
          <w:lang w:eastAsia="en-US"/>
        </w:rPr>
        <w:t xml:space="preserve"> </w:t>
      </w:r>
      <w:r w:rsidR="00D07D5A" w:rsidRPr="0001049C">
        <w:rPr>
          <w:rFonts w:ascii="Calibri" w:eastAsia="Calibri" w:hAnsi="Calibri" w:cs="Calibri"/>
          <w:bCs/>
          <w:sz w:val="22"/>
          <w:szCs w:val="22"/>
          <w:lang w:eastAsia="en-US"/>
        </w:rPr>
        <w:t xml:space="preserve">- </w:t>
      </w:r>
      <w:r w:rsidR="0001049C" w:rsidRPr="0001049C">
        <w:rPr>
          <w:rFonts w:ascii="Calibri" w:eastAsia="Calibri" w:hAnsi="Calibri" w:cs="Calibri"/>
          <w:bCs/>
          <w:sz w:val="22"/>
          <w:szCs w:val="22"/>
          <w:lang w:eastAsia="en-US"/>
        </w:rPr>
        <w:t>Finanziamento IODP-Italia per organizzazione eventi JR prof Iacopini</w:t>
      </w:r>
      <w:r w:rsidR="00B267E6" w:rsidRPr="0001049C">
        <w:rPr>
          <w:rFonts w:ascii="Calibri" w:eastAsia="Calibri" w:hAnsi="Calibri" w:cs="Calibri"/>
          <w:bCs/>
          <w:sz w:val="22"/>
          <w:szCs w:val="22"/>
          <w:lang w:eastAsia="en-US"/>
        </w:rPr>
        <w:t xml:space="preserve"> </w:t>
      </w:r>
      <w:r w:rsidR="00DA30C8" w:rsidRPr="0001049C">
        <w:rPr>
          <w:rFonts w:ascii="Calibri" w:eastAsia="Calibri" w:hAnsi="Calibri" w:cs="Calibri"/>
          <w:bCs/>
          <w:sz w:val="22"/>
          <w:szCs w:val="22"/>
          <w:lang w:eastAsia="en-US"/>
        </w:rPr>
        <w:t>-</w:t>
      </w:r>
      <w:r w:rsidRPr="0001049C">
        <w:rPr>
          <w:rFonts w:ascii="Calibri" w:eastAsia="Calibri" w:hAnsi="Calibri" w:cs="Calibri"/>
          <w:bCs/>
          <w:sz w:val="22"/>
          <w:szCs w:val="22"/>
          <w:lang w:eastAsia="en-US"/>
        </w:rPr>
        <w:t xml:space="preserve"> </w:t>
      </w:r>
      <w:r w:rsidR="0001049C" w:rsidRPr="0001049C">
        <w:rPr>
          <w:rFonts w:ascii="Calibri" w:eastAsia="Calibri" w:hAnsi="Calibri" w:cs="Calibri"/>
          <w:bCs/>
          <w:sz w:val="22"/>
          <w:szCs w:val="22"/>
          <w:lang w:eastAsia="en-US"/>
        </w:rPr>
        <w:t>CA.04.41.04.09.02</w:t>
      </w:r>
      <w:r w:rsidRPr="0001049C">
        <w:rPr>
          <w:rFonts w:ascii="Calibri" w:eastAsia="Calibri" w:hAnsi="Calibri" w:cs="Calibri"/>
          <w:bCs/>
          <w:sz w:val="22"/>
          <w:szCs w:val="22"/>
          <w:lang w:eastAsia="en-US"/>
        </w:rPr>
        <w:t xml:space="preserve">- </w:t>
      </w:r>
      <w:r w:rsidR="002F44C7" w:rsidRPr="0001049C">
        <w:rPr>
          <w:rFonts w:ascii="Calibri" w:eastAsia="Calibri" w:hAnsi="Calibri" w:cs="Calibri"/>
          <w:bCs/>
          <w:sz w:val="22"/>
          <w:szCs w:val="22"/>
          <w:lang w:eastAsia="en-US"/>
        </w:rPr>
        <w:t>del bilancio unico di Ateneo di previsione annuale autorizzatorio per l’esercizio finanziario</w:t>
      </w:r>
      <w:r w:rsidR="009C743F" w:rsidRPr="0001049C">
        <w:rPr>
          <w:rFonts w:ascii="Calibri" w:eastAsia="Calibri" w:hAnsi="Calibri" w:cs="Calibri"/>
          <w:bCs/>
          <w:sz w:val="22"/>
          <w:szCs w:val="22"/>
          <w:lang w:eastAsia="en-US"/>
        </w:rPr>
        <w:t xml:space="preserve"> 2023</w:t>
      </w:r>
      <w:r w:rsidRPr="0001049C">
        <w:rPr>
          <w:rFonts w:ascii="Calibri" w:eastAsia="Calibri" w:hAnsi="Calibri" w:cs="Calibri"/>
          <w:bCs/>
          <w:sz w:val="22"/>
          <w:szCs w:val="22"/>
          <w:lang w:eastAsia="en-US"/>
        </w:rPr>
        <w:t>;</w:t>
      </w:r>
    </w:p>
    <w:p w14:paraId="52EEC85A" w14:textId="2A1646D3" w:rsidR="00486481" w:rsidRPr="003914DF"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3914D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3914DF"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t xml:space="preserve">IL DIRETTORE DEL </w:t>
      </w:r>
      <w:proofErr w:type="spellStart"/>
      <w:r w:rsidRPr="003914DF">
        <w:rPr>
          <w:rFonts w:ascii="Calibri" w:eastAsia="Calibri" w:hAnsi="Calibri" w:cs="Calibri"/>
          <w:bCs/>
          <w:sz w:val="22"/>
          <w:szCs w:val="22"/>
          <w:lang w:eastAsia="en-US"/>
        </w:rPr>
        <w:t>DiSTAR</w:t>
      </w:r>
      <w:proofErr w:type="spellEnd"/>
      <w:r w:rsidRPr="003914DF">
        <w:rPr>
          <w:rFonts w:ascii="Calibri" w:eastAsia="Calibri" w:hAnsi="Calibri" w:cs="Calibri"/>
          <w:bCs/>
          <w:sz w:val="22"/>
          <w:szCs w:val="22"/>
          <w:lang w:eastAsia="en-US"/>
        </w:rPr>
        <w:t xml:space="preserve"> </w:t>
      </w:r>
    </w:p>
    <w:p w14:paraId="38E6E490" w14:textId="4E032608" w:rsidR="00E66E7C" w:rsidRPr="003914DF" w:rsidRDefault="00A24CFB" w:rsidP="00E66E7C">
      <w:pPr>
        <w:suppressAutoHyphens/>
        <w:spacing w:before="120" w:after="120" w:line="48" w:lineRule="auto"/>
        <w:ind w:left="714"/>
        <w:jc w:val="both"/>
        <w:rPr>
          <w:rFonts w:ascii="Garamond" w:hAnsi="Garamond" w:cs="Garamond"/>
          <w:sz w:val="23"/>
          <w:szCs w:val="23"/>
        </w:rPr>
      </w:pPr>
      <w:r w:rsidRPr="003914DF">
        <w:rPr>
          <w:rFonts w:ascii="Calibri" w:eastAsia="Calibri" w:hAnsi="Calibri" w:cs="Calibri"/>
          <w:bCs/>
          <w:sz w:val="22"/>
          <w:szCs w:val="22"/>
          <w:lang w:eastAsia="en-US"/>
        </w:rPr>
        <w:t xml:space="preserve">                                                                                                       Prof. Vincenzo Morra</w:t>
      </w:r>
      <w:bookmarkStart w:id="2" w:name="_Hlk106618124"/>
      <w:r w:rsidR="00431124" w:rsidRPr="003914DF">
        <w:rPr>
          <w:rFonts w:ascii="Garamond" w:hAnsi="Garamond" w:cs="Garamond"/>
          <w:sz w:val="23"/>
          <w:szCs w:val="23"/>
        </w:rPr>
        <w:t xml:space="preserve">                                                      </w:t>
      </w:r>
    </w:p>
    <w:p w14:paraId="1D7BF579" w14:textId="77777777" w:rsidR="00614451" w:rsidRDefault="00614451" w:rsidP="005E4BC2">
      <w:pPr>
        <w:autoSpaceDE w:val="0"/>
        <w:autoSpaceDN w:val="0"/>
        <w:adjustRightInd w:val="0"/>
        <w:rPr>
          <w:rFonts w:ascii="Garamond" w:hAnsi="Garamond" w:cs="Garamond"/>
          <w:sz w:val="23"/>
          <w:szCs w:val="23"/>
        </w:rPr>
      </w:pPr>
    </w:p>
    <w:p w14:paraId="6681D60A" w14:textId="77777777" w:rsidR="0079178C" w:rsidRDefault="0079178C" w:rsidP="005E4BC2">
      <w:pPr>
        <w:autoSpaceDE w:val="0"/>
        <w:autoSpaceDN w:val="0"/>
        <w:adjustRightInd w:val="0"/>
        <w:rPr>
          <w:rFonts w:ascii="Garamond" w:hAnsi="Garamond" w:cs="Garamond"/>
          <w:sz w:val="23"/>
          <w:szCs w:val="23"/>
        </w:rPr>
      </w:pPr>
    </w:p>
    <w:p w14:paraId="173CEC4A" w14:textId="77777777" w:rsidR="0079178C" w:rsidRDefault="0079178C" w:rsidP="005E4BC2">
      <w:pPr>
        <w:autoSpaceDE w:val="0"/>
        <w:autoSpaceDN w:val="0"/>
        <w:adjustRightInd w:val="0"/>
        <w:rPr>
          <w:rFonts w:ascii="Garamond" w:hAnsi="Garamond" w:cs="Garamond"/>
          <w:sz w:val="23"/>
          <w:szCs w:val="23"/>
        </w:rPr>
      </w:pPr>
    </w:p>
    <w:p w14:paraId="471CF0FC" w14:textId="77777777" w:rsidR="0079178C" w:rsidRDefault="0079178C" w:rsidP="005E4BC2">
      <w:pPr>
        <w:autoSpaceDE w:val="0"/>
        <w:autoSpaceDN w:val="0"/>
        <w:adjustRightInd w:val="0"/>
        <w:rPr>
          <w:rFonts w:ascii="Garamond" w:hAnsi="Garamond" w:cs="Garamond"/>
          <w:sz w:val="23"/>
          <w:szCs w:val="23"/>
        </w:rPr>
      </w:pPr>
    </w:p>
    <w:p w14:paraId="40119F07" w14:textId="77777777" w:rsidR="0079178C" w:rsidRDefault="0079178C" w:rsidP="005E4BC2">
      <w:pPr>
        <w:autoSpaceDE w:val="0"/>
        <w:autoSpaceDN w:val="0"/>
        <w:adjustRightInd w:val="0"/>
        <w:rPr>
          <w:rFonts w:ascii="Garamond" w:hAnsi="Garamond" w:cs="Garamond"/>
          <w:sz w:val="23"/>
          <w:szCs w:val="23"/>
        </w:rPr>
      </w:pPr>
    </w:p>
    <w:p w14:paraId="71DAF6E2" w14:textId="77777777" w:rsidR="0079178C" w:rsidRDefault="0079178C" w:rsidP="005E4BC2">
      <w:pPr>
        <w:autoSpaceDE w:val="0"/>
        <w:autoSpaceDN w:val="0"/>
        <w:adjustRightInd w:val="0"/>
        <w:rPr>
          <w:rFonts w:ascii="Garamond" w:hAnsi="Garamond" w:cs="Garamond"/>
          <w:sz w:val="23"/>
          <w:szCs w:val="23"/>
        </w:rPr>
      </w:pPr>
    </w:p>
    <w:p w14:paraId="020D4298" w14:textId="77777777" w:rsidR="0079178C" w:rsidRDefault="0079178C" w:rsidP="005E4BC2">
      <w:pPr>
        <w:autoSpaceDE w:val="0"/>
        <w:autoSpaceDN w:val="0"/>
        <w:adjustRightInd w:val="0"/>
        <w:rPr>
          <w:rFonts w:ascii="Garamond" w:hAnsi="Garamond" w:cs="Garamond"/>
          <w:sz w:val="23"/>
          <w:szCs w:val="23"/>
        </w:rPr>
      </w:pPr>
    </w:p>
    <w:p w14:paraId="5E0D7090" w14:textId="77777777" w:rsidR="0079178C" w:rsidRDefault="0079178C" w:rsidP="005E4BC2">
      <w:pPr>
        <w:autoSpaceDE w:val="0"/>
        <w:autoSpaceDN w:val="0"/>
        <w:adjustRightInd w:val="0"/>
        <w:rPr>
          <w:rFonts w:ascii="Garamond" w:hAnsi="Garamond" w:cs="Garamond"/>
          <w:sz w:val="23"/>
          <w:szCs w:val="23"/>
        </w:rPr>
      </w:pPr>
    </w:p>
    <w:p w14:paraId="69789511" w14:textId="77777777" w:rsidR="0079178C" w:rsidRDefault="0079178C" w:rsidP="005E4BC2">
      <w:pPr>
        <w:autoSpaceDE w:val="0"/>
        <w:autoSpaceDN w:val="0"/>
        <w:adjustRightInd w:val="0"/>
        <w:rPr>
          <w:rFonts w:ascii="Garamond" w:hAnsi="Garamond" w:cs="Garamond"/>
          <w:sz w:val="23"/>
          <w:szCs w:val="23"/>
        </w:rPr>
      </w:pPr>
    </w:p>
    <w:p w14:paraId="3DCA2456" w14:textId="77777777" w:rsidR="0079178C" w:rsidRDefault="0079178C" w:rsidP="005E4BC2">
      <w:pPr>
        <w:autoSpaceDE w:val="0"/>
        <w:autoSpaceDN w:val="0"/>
        <w:adjustRightInd w:val="0"/>
        <w:rPr>
          <w:rFonts w:ascii="Garamond" w:hAnsi="Garamond" w:cs="Garamond"/>
          <w:sz w:val="23"/>
          <w:szCs w:val="23"/>
        </w:rPr>
      </w:pPr>
    </w:p>
    <w:p w14:paraId="5FA29CBE" w14:textId="77777777" w:rsidR="0079178C" w:rsidRDefault="0079178C" w:rsidP="005E4BC2">
      <w:pPr>
        <w:autoSpaceDE w:val="0"/>
        <w:autoSpaceDN w:val="0"/>
        <w:adjustRightInd w:val="0"/>
        <w:rPr>
          <w:rFonts w:ascii="Garamond" w:hAnsi="Garamond" w:cs="Garamond"/>
          <w:sz w:val="23"/>
          <w:szCs w:val="23"/>
        </w:rPr>
      </w:pPr>
    </w:p>
    <w:p w14:paraId="0A08944D" w14:textId="77777777" w:rsidR="00A21E57" w:rsidRDefault="00A21E57" w:rsidP="005E4BC2">
      <w:pPr>
        <w:autoSpaceDE w:val="0"/>
        <w:autoSpaceDN w:val="0"/>
        <w:adjustRightInd w:val="0"/>
        <w:rPr>
          <w:rFonts w:ascii="Garamond" w:hAnsi="Garamond" w:cs="Garamond"/>
          <w:sz w:val="23"/>
          <w:szCs w:val="23"/>
        </w:rPr>
      </w:pPr>
    </w:p>
    <w:p w14:paraId="30560F4B" w14:textId="77777777" w:rsidR="00A21E57" w:rsidRDefault="00A21E57" w:rsidP="005E4BC2">
      <w:pPr>
        <w:autoSpaceDE w:val="0"/>
        <w:autoSpaceDN w:val="0"/>
        <w:adjustRightInd w:val="0"/>
        <w:rPr>
          <w:rFonts w:ascii="Garamond" w:hAnsi="Garamond" w:cs="Garamond"/>
          <w:sz w:val="23"/>
          <w:szCs w:val="23"/>
        </w:rPr>
      </w:pPr>
    </w:p>
    <w:p w14:paraId="3097E56E" w14:textId="77777777" w:rsidR="00A21E57" w:rsidRDefault="00A21E57" w:rsidP="005E4BC2">
      <w:pPr>
        <w:autoSpaceDE w:val="0"/>
        <w:autoSpaceDN w:val="0"/>
        <w:adjustRightInd w:val="0"/>
        <w:rPr>
          <w:rFonts w:ascii="Garamond" w:hAnsi="Garamond" w:cs="Garamond"/>
          <w:sz w:val="23"/>
          <w:szCs w:val="23"/>
        </w:rPr>
      </w:pPr>
    </w:p>
    <w:p w14:paraId="72166290" w14:textId="77777777" w:rsidR="00A21E57" w:rsidRDefault="00A21E57" w:rsidP="005E4BC2">
      <w:pPr>
        <w:autoSpaceDE w:val="0"/>
        <w:autoSpaceDN w:val="0"/>
        <w:adjustRightInd w:val="0"/>
        <w:rPr>
          <w:rFonts w:ascii="Garamond" w:hAnsi="Garamond" w:cs="Garamond"/>
          <w:sz w:val="23"/>
          <w:szCs w:val="23"/>
        </w:rPr>
      </w:pPr>
    </w:p>
    <w:p w14:paraId="4C1D432C" w14:textId="77777777" w:rsidR="00A21E57" w:rsidRDefault="00A21E57" w:rsidP="005E4BC2">
      <w:pPr>
        <w:autoSpaceDE w:val="0"/>
        <w:autoSpaceDN w:val="0"/>
        <w:adjustRightInd w:val="0"/>
        <w:rPr>
          <w:rFonts w:ascii="Garamond" w:hAnsi="Garamond" w:cs="Garamond"/>
          <w:sz w:val="23"/>
          <w:szCs w:val="23"/>
        </w:rPr>
      </w:pPr>
    </w:p>
    <w:p w14:paraId="24E182B0" w14:textId="77777777" w:rsidR="0079178C" w:rsidRDefault="0079178C" w:rsidP="005E4BC2">
      <w:pPr>
        <w:autoSpaceDE w:val="0"/>
        <w:autoSpaceDN w:val="0"/>
        <w:adjustRightInd w:val="0"/>
        <w:rPr>
          <w:rFonts w:ascii="Garamond" w:hAnsi="Garamond" w:cs="Garamond"/>
          <w:sz w:val="23"/>
          <w:szCs w:val="23"/>
        </w:rPr>
      </w:pPr>
    </w:p>
    <w:p w14:paraId="3AD26C00" w14:textId="77777777" w:rsidR="0079178C" w:rsidRDefault="0079178C" w:rsidP="005E4BC2">
      <w:pPr>
        <w:autoSpaceDE w:val="0"/>
        <w:autoSpaceDN w:val="0"/>
        <w:adjustRightInd w:val="0"/>
        <w:rPr>
          <w:rFonts w:ascii="Garamond" w:hAnsi="Garamond" w:cs="Garamond"/>
          <w:sz w:val="23"/>
          <w:szCs w:val="23"/>
        </w:rPr>
      </w:pPr>
    </w:p>
    <w:p w14:paraId="294EF1DE" w14:textId="77777777" w:rsidR="0079178C" w:rsidRDefault="0079178C" w:rsidP="005E4BC2">
      <w:pPr>
        <w:autoSpaceDE w:val="0"/>
        <w:autoSpaceDN w:val="0"/>
        <w:adjustRightInd w:val="0"/>
        <w:rPr>
          <w:rFonts w:ascii="Garamond" w:hAnsi="Garamond" w:cs="Garamond"/>
          <w:sz w:val="23"/>
          <w:szCs w:val="23"/>
        </w:rPr>
      </w:pPr>
    </w:p>
    <w:p w14:paraId="11874ADE" w14:textId="77777777" w:rsidR="002B293A" w:rsidRPr="00054405" w:rsidRDefault="002B293A" w:rsidP="002B293A">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0E4FD7BB" w14:textId="77777777" w:rsidR="002B293A" w:rsidRPr="00054405" w:rsidRDefault="002B293A" w:rsidP="002B293A">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2813D370" w14:textId="77777777" w:rsidR="002B293A" w:rsidRPr="00054405" w:rsidRDefault="002B293A" w:rsidP="002B293A">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1BA33380" w14:textId="43BEDFCE" w:rsidR="002B293A" w:rsidRPr="00054405" w:rsidRDefault="002B293A" w:rsidP="002B293A">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sidR="00A21E57">
        <w:rPr>
          <w:rFonts w:ascii="Garamond" w:hAnsi="Garamond" w:cs="Garamond"/>
          <w:b/>
          <w:bCs/>
          <w:sz w:val="23"/>
          <w:szCs w:val="23"/>
        </w:rPr>
        <w:t>90</w:t>
      </w:r>
      <w:r w:rsidRPr="00054405">
        <w:rPr>
          <w:rFonts w:ascii="Garamond" w:hAnsi="Garamond" w:cs="Garamond"/>
          <w:b/>
          <w:bCs/>
          <w:sz w:val="23"/>
          <w:szCs w:val="23"/>
        </w:rPr>
        <w:t>/2023</w:t>
      </w:r>
    </w:p>
    <w:p w14:paraId="5EFB77BC" w14:textId="77777777" w:rsidR="002B293A" w:rsidRPr="00054405" w:rsidRDefault="002B293A" w:rsidP="002B293A">
      <w:pPr>
        <w:spacing w:line="0" w:lineRule="atLeast"/>
        <w:jc w:val="center"/>
        <w:rPr>
          <w:rFonts w:ascii="Garamond" w:hAnsi="Garamond" w:cs="Garamond"/>
          <w:b/>
          <w:bCs/>
          <w:sz w:val="23"/>
          <w:szCs w:val="23"/>
        </w:rPr>
      </w:pPr>
    </w:p>
    <w:p w14:paraId="702D5703" w14:textId="77777777" w:rsidR="002B293A" w:rsidRPr="00054405" w:rsidRDefault="002B293A" w:rsidP="002B293A">
      <w:pPr>
        <w:spacing w:line="0" w:lineRule="atLeast"/>
        <w:jc w:val="center"/>
        <w:rPr>
          <w:b/>
          <w:sz w:val="20"/>
          <w:szCs w:val="20"/>
        </w:rPr>
      </w:pPr>
      <w:r w:rsidRPr="00054405">
        <w:rPr>
          <w:b/>
          <w:bCs/>
          <w:sz w:val="20"/>
          <w:szCs w:val="20"/>
        </w:rPr>
        <w:t>DICHIARAZIONE SOSTITUTIVA DI ATTO NOTORIO</w:t>
      </w:r>
    </w:p>
    <w:p w14:paraId="167007A0" w14:textId="77777777" w:rsidR="002B293A" w:rsidRPr="00054405" w:rsidRDefault="002B293A" w:rsidP="002B293A">
      <w:pPr>
        <w:spacing w:line="0" w:lineRule="atLeast"/>
        <w:jc w:val="center"/>
        <w:rPr>
          <w:b/>
          <w:sz w:val="20"/>
          <w:szCs w:val="20"/>
        </w:rPr>
      </w:pPr>
      <w:r w:rsidRPr="00054405">
        <w:rPr>
          <w:b/>
          <w:sz w:val="20"/>
          <w:szCs w:val="20"/>
        </w:rPr>
        <w:t>(resa ai sensi dell’art. 47, D.P.R. 445/2000)</w:t>
      </w:r>
    </w:p>
    <w:p w14:paraId="62E15093" w14:textId="77777777" w:rsidR="002B293A" w:rsidRPr="00054405" w:rsidRDefault="002B293A" w:rsidP="002B293A">
      <w:pPr>
        <w:spacing w:line="0" w:lineRule="atLeast"/>
        <w:jc w:val="center"/>
        <w:rPr>
          <w:b/>
          <w:i/>
          <w:iCs/>
          <w:sz w:val="20"/>
          <w:szCs w:val="20"/>
        </w:rPr>
      </w:pPr>
      <w:r w:rsidRPr="00054405">
        <w:rPr>
          <w:b/>
          <w:i/>
          <w:iCs/>
          <w:sz w:val="20"/>
          <w:szCs w:val="20"/>
        </w:rPr>
        <w:t>Da acquisire PRIMA del conferimento dell’incarico</w:t>
      </w:r>
    </w:p>
    <w:p w14:paraId="78DD143B" w14:textId="77777777" w:rsidR="002B293A" w:rsidRPr="00054405" w:rsidRDefault="002B293A" w:rsidP="002B293A">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2B293A" w:rsidRPr="00054405" w14:paraId="481A56CD" w14:textId="77777777" w:rsidTr="00A561C0">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545E0CCD" w14:textId="77777777" w:rsidR="002B293A" w:rsidRPr="00054405" w:rsidRDefault="002B293A" w:rsidP="00A561C0">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71DE792" w14:textId="77777777" w:rsidR="002B293A" w:rsidRPr="00054405" w:rsidRDefault="002B293A" w:rsidP="00A561C0">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1499060" w14:textId="77777777" w:rsidR="002B293A" w:rsidRPr="00054405" w:rsidRDefault="002B293A" w:rsidP="00A561C0">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E347F87" w14:textId="77777777" w:rsidR="002B293A" w:rsidRPr="00054405" w:rsidRDefault="002B293A" w:rsidP="00A561C0">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4F0D30EA" w14:textId="77777777" w:rsidR="002B293A" w:rsidRPr="00054405" w:rsidRDefault="002B293A" w:rsidP="00A561C0">
            <w:pPr>
              <w:spacing w:line="240" w:lineRule="atLeast"/>
              <w:jc w:val="center"/>
              <w:rPr>
                <w:b/>
                <w:sz w:val="20"/>
                <w:szCs w:val="20"/>
              </w:rPr>
            </w:pPr>
            <w:r w:rsidRPr="00054405">
              <w:rPr>
                <w:b/>
                <w:sz w:val="20"/>
                <w:szCs w:val="20"/>
              </w:rPr>
              <w:t xml:space="preserve">In relazione al conferimento dell’incarico di </w:t>
            </w:r>
          </w:p>
        </w:tc>
      </w:tr>
      <w:tr w:rsidR="002B293A" w:rsidRPr="00054405" w14:paraId="4892AF19" w14:textId="77777777" w:rsidTr="00A561C0">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3580CF7D" w14:textId="77777777" w:rsidR="002B293A" w:rsidRPr="00054405" w:rsidRDefault="002B293A" w:rsidP="00A561C0">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9A4C029" w14:textId="77777777" w:rsidR="002B293A" w:rsidRPr="00054405" w:rsidRDefault="002B293A" w:rsidP="00A561C0">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06C9EE4" w14:textId="77777777" w:rsidR="002B293A" w:rsidRPr="00054405" w:rsidRDefault="002B293A" w:rsidP="00A561C0">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2185AEE" w14:textId="77777777" w:rsidR="002B293A" w:rsidRPr="00054405" w:rsidRDefault="002B293A" w:rsidP="00A561C0">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0B654EF4" w14:textId="1035C5FA" w:rsidR="002B293A" w:rsidRPr="00054405" w:rsidRDefault="002B293A" w:rsidP="00A561C0">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w:t>
            </w:r>
            <w:r w:rsidR="00795F55">
              <w:rPr>
                <w:rFonts w:eastAsia="Calibri"/>
                <w:sz w:val="20"/>
                <w:szCs w:val="20"/>
              </w:rPr>
              <w:t>per</w:t>
            </w:r>
            <w:r w:rsidR="00795F55" w:rsidRPr="003914DF">
              <w:rPr>
                <w:rFonts w:ascii="Calibri" w:eastAsia="Calibri" w:hAnsi="Calibri" w:cs="Calibri"/>
                <w:b/>
                <w:bCs/>
                <w:sz w:val="22"/>
                <w:szCs w:val="22"/>
                <w:lang w:eastAsia="en-US"/>
              </w:rPr>
              <w:t xml:space="preserve"> </w:t>
            </w:r>
            <w:r w:rsidR="00795F55">
              <w:rPr>
                <w:rFonts w:ascii="Calibri" w:eastAsia="Calibri" w:hAnsi="Calibri" w:cs="Calibri"/>
                <w:b/>
                <w:bCs/>
                <w:sz w:val="22"/>
                <w:szCs w:val="22"/>
                <w:lang w:eastAsia="en-US"/>
              </w:rPr>
              <w:t xml:space="preserve">il servizio di trasloco di n.3 </w:t>
            </w:r>
            <w:r w:rsidR="00795F55" w:rsidRPr="00D8229A">
              <w:rPr>
                <w:rFonts w:ascii="Calibri" w:eastAsia="Calibri" w:hAnsi="Calibri" w:cs="Calibri"/>
                <w:b/>
                <w:bCs/>
                <w:sz w:val="22"/>
                <w:szCs w:val="22"/>
                <w:lang w:eastAsia="en-US"/>
              </w:rPr>
              <w:t xml:space="preserve">box dal </w:t>
            </w:r>
            <w:r w:rsidR="00795F55">
              <w:rPr>
                <w:rFonts w:ascii="Calibri" w:eastAsia="Calibri" w:hAnsi="Calibri" w:cs="Calibri"/>
                <w:b/>
                <w:bCs/>
                <w:sz w:val="22"/>
                <w:szCs w:val="22"/>
                <w:lang w:eastAsia="en-US"/>
              </w:rPr>
              <w:t>Centro M</w:t>
            </w:r>
            <w:r w:rsidR="00795F55" w:rsidRPr="00D8229A">
              <w:rPr>
                <w:rFonts w:ascii="Calibri" w:eastAsia="Calibri" w:hAnsi="Calibri" w:cs="Calibri"/>
                <w:b/>
                <w:bCs/>
                <w:sz w:val="22"/>
                <w:szCs w:val="22"/>
                <w:lang w:eastAsia="en-US"/>
              </w:rPr>
              <w:t>use</w:t>
            </w:r>
            <w:r w:rsidR="00795F55">
              <w:rPr>
                <w:rFonts w:ascii="Calibri" w:eastAsia="Calibri" w:hAnsi="Calibri" w:cs="Calibri"/>
                <w:b/>
                <w:bCs/>
                <w:sz w:val="22"/>
                <w:szCs w:val="22"/>
                <w:lang w:eastAsia="en-US"/>
              </w:rPr>
              <w:t>i MM.FF.NN.</w:t>
            </w:r>
            <w:r w:rsidR="00795F55" w:rsidRPr="00D8229A">
              <w:rPr>
                <w:rFonts w:ascii="Calibri" w:eastAsia="Calibri" w:hAnsi="Calibri" w:cs="Calibri"/>
                <w:b/>
                <w:bCs/>
                <w:sz w:val="22"/>
                <w:szCs w:val="22"/>
                <w:lang w:eastAsia="en-US"/>
              </w:rPr>
              <w:t xml:space="preserve"> a MSA</w:t>
            </w:r>
            <w:r w:rsidR="00795F55">
              <w:rPr>
                <w:rFonts w:ascii="Calibri" w:eastAsia="Calibri" w:hAnsi="Calibri" w:cs="Calibri"/>
                <w:b/>
                <w:bCs/>
                <w:sz w:val="22"/>
                <w:szCs w:val="22"/>
                <w:lang w:eastAsia="en-US"/>
              </w:rPr>
              <w:t xml:space="preserve"> -</w:t>
            </w:r>
            <w:r w:rsidR="00795F55" w:rsidRPr="009E7C97">
              <w:rPr>
                <w:rFonts w:ascii="Calibri" w:eastAsia="Calibri" w:hAnsi="Calibri" w:cs="Calibri"/>
                <w:b/>
                <w:bCs/>
                <w:sz w:val="22"/>
                <w:szCs w:val="22"/>
                <w:lang w:eastAsia="en-US"/>
              </w:rPr>
              <w:t xml:space="preserve"> VOSTRO PREVENTIVO</w:t>
            </w:r>
            <w:r w:rsidR="00795F55">
              <w:rPr>
                <w:rFonts w:ascii="Calibri" w:eastAsia="Calibri" w:hAnsi="Calibri" w:cs="Calibri"/>
                <w:b/>
                <w:bCs/>
                <w:sz w:val="22"/>
                <w:szCs w:val="22"/>
                <w:lang w:eastAsia="en-US"/>
              </w:rPr>
              <w:t xml:space="preserve"> -</w:t>
            </w:r>
            <w:r w:rsidR="00795F55" w:rsidRPr="009E7C97">
              <w:rPr>
                <w:rFonts w:ascii="Calibri" w:eastAsia="Calibri" w:hAnsi="Calibri" w:cs="Calibri"/>
                <w:b/>
                <w:bCs/>
                <w:sz w:val="22"/>
                <w:szCs w:val="22"/>
                <w:lang w:eastAsia="en-US"/>
              </w:rPr>
              <w:t xml:space="preserve"> </w:t>
            </w:r>
            <w:r w:rsidR="00795F55" w:rsidRPr="00711B80">
              <w:rPr>
                <w:rFonts w:ascii="Calibri" w:eastAsia="Calibri" w:hAnsi="Calibri" w:cs="Calibri"/>
                <w:b/>
                <w:bCs/>
                <w:sz w:val="22"/>
                <w:szCs w:val="22"/>
                <w:lang w:eastAsia="en-US"/>
              </w:rPr>
              <w:t>Prot.193-Napoli 30/04/2024</w:t>
            </w:r>
            <w:r w:rsidR="00795F55">
              <w:rPr>
                <w:rFonts w:ascii="Calibri" w:eastAsia="Calibri" w:hAnsi="Calibri" w:cs="Calibri"/>
                <w:b/>
                <w:bCs/>
                <w:sz w:val="22"/>
                <w:szCs w:val="22"/>
                <w:lang w:eastAsia="en-US"/>
              </w:rPr>
              <w:t>– Prof. David Iacopini</w:t>
            </w:r>
          </w:p>
        </w:tc>
      </w:tr>
    </w:tbl>
    <w:p w14:paraId="3E541E5C" w14:textId="77777777" w:rsidR="002B293A" w:rsidRPr="00054405" w:rsidRDefault="002B293A" w:rsidP="002B293A">
      <w:pPr>
        <w:spacing w:line="240" w:lineRule="atLeast"/>
        <w:ind w:left="284" w:right="-427" w:firstLine="708"/>
        <w:jc w:val="both"/>
        <w:rPr>
          <w:sz w:val="20"/>
          <w:szCs w:val="20"/>
        </w:rPr>
      </w:pPr>
    </w:p>
    <w:p w14:paraId="3C1D85D1" w14:textId="77777777" w:rsidR="002B293A" w:rsidRPr="00950058" w:rsidRDefault="002B293A" w:rsidP="002B293A">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53A366F6" w14:textId="77777777" w:rsidR="002B293A" w:rsidRPr="00950058" w:rsidRDefault="002B293A" w:rsidP="002B293A">
      <w:pPr>
        <w:ind w:left="-142" w:right="83"/>
        <w:jc w:val="center"/>
        <w:rPr>
          <w:b/>
          <w:bCs/>
          <w:sz w:val="18"/>
          <w:szCs w:val="18"/>
        </w:rPr>
      </w:pPr>
      <w:r w:rsidRPr="00950058">
        <w:rPr>
          <w:b/>
          <w:bCs/>
          <w:sz w:val="18"/>
          <w:szCs w:val="18"/>
        </w:rPr>
        <w:t>DICHIARA</w:t>
      </w:r>
    </w:p>
    <w:p w14:paraId="3EB1C282" w14:textId="77777777" w:rsidR="002B293A" w:rsidRPr="00950058" w:rsidRDefault="002B293A" w:rsidP="002B293A">
      <w:pPr>
        <w:numPr>
          <w:ilvl w:val="0"/>
          <w:numId w:val="20"/>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447FD895" w14:textId="77777777" w:rsidR="002B293A" w:rsidRPr="00950058" w:rsidRDefault="002B293A" w:rsidP="002B293A">
      <w:pPr>
        <w:numPr>
          <w:ilvl w:val="0"/>
          <w:numId w:val="20"/>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77A4A06C" w14:textId="77777777" w:rsidR="002B293A" w:rsidRPr="00950058" w:rsidRDefault="002B293A" w:rsidP="002B293A">
      <w:pPr>
        <w:ind w:left="218" w:right="83"/>
        <w:jc w:val="center"/>
        <w:rPr>
          <w:b/>
          <w:sz w:val="18"/>
          <w:szCs w:val="18"/>
        </w:rPr>
      </w:pPr>
      <w:r w:rsidRPr="00950058">
        <w:rPr>
          <w:b/>
          <w:sz w:val="18"/>
          <w:szCs w:val="18"/>
        </w:rPr>
        <w:t>oppure</w:t>
      </w:r>
    </w:p>
    <w:p w14:paraId="01AB3657" w14:textId="77777777" w:rsidR="002B293A" w:rsidRPr="00950058" w:rsidRDefault="002B293A" w:rsidP="002B293A">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205058B0" w14:textId="77777777" w:rsidR="002B293A" w:rsidRPr="00950058" w:rsidRDefault="002B293A" w:rsidP="002B293A">
      <w:pPr>
        <w:numPr>
          <w:ilvl w:val="0"/>
          <w:numId w:val="20"/>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45670A71" w14:textId="77777777" w:rsidR="002B293A" w:rsidRPr="00950058" w:rsidRDefault="002B293A" w:rsidP="002B293A">
      <w:pPr>
        <w:numPr>
          <w:ilvl w:val="0"/>
          <w:numId w:val="20"/>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1"/>
      </w:r>
      <w:r w:rsidRPr="00950058">
        <w:rPr>
          <w:sz w:val="18"/>
          <w:szCs w:val="18"/>
        </w:rPr>
        <w:t xml:space="preserve">; </w:t>
      </w:r>
    </w:p>
    <w:p w14:paraId="1D086BDE" w14:textId="77777777" w:rsidR="002B293A" w:rsidRPr="00054405" w:rsidRDefault="002B293A" w:rsidP="002B293A">
      <w:pPr>
        <w:numPr>
          <w:ilvl w:val="0"/>
          <w:numId w:val="20"/>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671EDCD1" w14:textId="77777777" w:rsidR="002B293A" w:rsidRPr="00054405" w:rsidRDefault="002B293A" w:rsidP="002B293A">
      <w:pPr>
        <w:numPr>
          <w:ilvl w:val="0"/>
          <w:numId w:val="20"/>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260A2E78" w14:textId="77777777" w:rsidR="002B293A" w:rsidRPr="00054405" w:rsidRDefault="002B293A" w:rsidP="002B293A">
      <w:pPr>
        <w:autoSpaceDE w:val="0"/>
        <w:autoSpaceDN w:val="0"/>
        <w:ind w:left="215" w:right="83"/>
        <w:jc w:val="both"/>
        <w:rPr>
          <w:sz w:val="18"/>
          <w:szCs w:val="18"/>
        </w:rPr>
      </w:pPr>
    </w:p>
    <w:p w14:paraId="6FA584B0" w14:textId="77777777" w:rsidR="002B293A" w:rsidRPr="00054405" w:rsidRDefault="002B293A" w:rsidP="002B293A">
      <w:pPr>
        <w:autoSpaceDE w:val="0"/>
        <w:autoSpaceDN w:val="0"/>
        <w:ind w:left="215" w:right="83"/>
        <w:jc w:val="both"/>
        <w:rPr>
          <w:b/>
          <w:bCs/>
          <w:sz w:val="18"/>
          <w:szCs w:val="18"/>
        </w:rPr>
      </w:pPr>
      <w:r w:rsidRPr="00054405">
        <w:rPr>
          <w:b/>
          <w:bCs/>
          <w:sz w:val="18"/>
          <w:szCs w:val="18"/>
        </w:rPr>
        <w:t>Il sottoscritto dichiara, altresì, di essere informato che:</w:t>
      </w:r>
    </w:p>
    <w:p w14:paraId="3BE03EA3" w14:textId="77777777" w:rsidR="002B293A" w:rsidRPr="00054405" w:rsidRDefault="002B293A" w:rsidP="002B293A">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24CFBFDE" w14:textId="77777777" w:rsidR="002B293A" w:rsidRPr="00054405" w:rsidRDefault="002B293A" w:rsidP="002B293A">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51007A85" w14:textId="77777777" w:rsidR="002B293A" w:rsidRPr="00054405" w:rsidRDefault="002B293A" w:rsidP="002B293A">
      <w:pPr>
        <w:autoSpaceDE w:val="0"/>
        <w:autoSpaceDN w:val="0"/>
        <w:ind w:left="215" w:right="83"/>
        <w:jc w:val="both"/>
        <w:rPr>
          <w:sz w:val="18"/>
          <w:szCs w:val="18"/>
        </w:rPr>
      </w:pPr>
      <w:r w:rsidRPr="00054405">
        <w:rPr>
          <w:sz w:val="18"/>
          <w:szCs w:val="18"/>
        </w:rPr>
        <w:t>”.</w:t>
      </w:r>
    </w:p>
    <w:p w14:paraId="1A69161D" w14:textId="77777777" w:rsidR="002B293A" w:rsidRPr="00054405" w:rsidRDefault="002B293A" w:rsidP="002B293A">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1052B88A" wp14:editId="507E36E9">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2B293A" w:rsidRPr="00054405" w14:paraId="25BE8DD0" w14:textId="77777777" w:rsidTr="00A561C0">
        <w:tc>
          <w:tcPr>
            <w:tcW w:w="3351" w:type="dxa"/>
            <w:hideMark/>
          </w:tcPr>
          <w:p w14:paraId="67706571" w14:textId="77777777" w:rsidR="002B293A" w:rsidRDefault="002B293A" w:rsidP="00A561C0">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C820930" w14:textId="4818A95D" w:rsidR="0007523A" w:rsidRPr="00054405" w:rsidRDefault="0007523A" w:rsidP="00A561C0">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07/05/2024</w:t>
            </w:r>
          </w:p>
        </w:tc>
        <w:tc>
          <w:tcPr>
            <w:tcW w:w="3352" w:type="dxa"/>
          </w:tcPr>
          <w:p w14:paraId="33A7482F" w14:textId="77777777" w:rsidR="002B293A" w:rsidRPr="00054405" w:rsidRDefault="002B293A" w:rsidP="00A561C0">
            <w:pPr>
              <w:autoSpaceDE w:val="0"/>
              <w:autoSpaceDN w:val="0"/>
              <w:adjustRightInd w:val="0"/>
              <w:ind w:right="83"/>
              <w:rPr>
                <w:rFonts w:ascii="Times New Roman" w:eastAsia="Times New Roman" w:hAnsi="Times New Roman" w:cs="Times New Roman"/>
                <w:b/>
                <w:sz w:val="18"/>
                <w:szCs w:val="18"/>
              </w:rPr>
            </w:pPr>
          </w:p>
        </w:tc>
        <w:tc>
          <w:tcPr>
            <w:tcW w:w="3352" w:type="dxa"/>
          </w:tcPr>
          <w:p w14:paraId="3389136F" w14:textId="77777777" w:rsidR="002B293A" w:rsidRPr="00054405" w:rsidRDefault="002B293A" w:rsidP="00A561C0">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2CBB536E" w14:textId="77777777" w:rsidR="002B293A" w:rsidRPr="00054405" w:rsidRDefault="002B293A" w:rsidP="00A561C0">
            <w:pPr>
              <w:autoSpaceDE w:val="0"/>
              <w:autoSpaceDN w:val="0"/>
              <w:adjustRightInd w:val="0"/>
              <w:ind w:right="83"/>
              <w:jc w:val="center"/>
              <w:rPr>
                <w:rFonts w:ascii="Times New Roman" w:eastAsia="Times New Roman" w:hAnsi="Times New Roman" w:cs="Times New Roman"/>
                <w:b/>
                <w:bCs/>
                <w:sz w:val="18"/>
                <w:szCs w:val="18"/>
              </w:rPr>
            </w:pPr>
          </w:p>
          <w:p w14:paraId="297C6F17" w14:textId="77777777" w:rsidR="002B293A" w:rsidRPr="00054405" w:rsidRDefault="002B293A" w:rsidP="00A561C0">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1A5330D8" w14:textId="77777777" w:rsidR="002B293A" w:rsidRPr="00054405" w:rsidRDefault="002B293A" w:rsidP="002B293A">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226EB55F" w14:textId="67DDAED7" w:rsidR="00F77639" w:rsidRPr="002B293A" w:rsidRDefault="002B293A" w:rsidP="005E4BC2">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p>
    <w:p w14:paraId="43FF4A46" w14:textId="77777777" w:rsidR="00F77639" w:rsidRDefault="00F77639" w:rsidP="005E4BC2">
      <w:pPr>
        <w:autoSpaceDE w:val="0"/>
        <w:autoSpaceDN w:val="0"/>
        <w:adjustRightInd w:val="0"/>
        <w:rPr>
          <w:rFonts w:ascii="Garamond" w:hAnsi="Garamond" w:cs="Garamond"/>
          <w:sz w:val="23"/>
          <w:szCs w:val="23"/>
        </w:rPr>
      </w:pPr>
    </w:p>
    <w:bookmarkEnd w:id="2"/>
    <w:sectPr w:rsidR="00F77639"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9715B5" w14:textId="77777777" w:rsidR="004553D3" w:rsidRDefault="004553D3" w:rsidP="0058391E">
      <w:r>
        <w:separator/>
      </w:r>
    </w:p>
  </w:endnote>
  <w:endnote w:type="continuationSeparator" w:id="0">
    <w:p w14:paraId="654984AE" w14:textId="77777777" w:rsidR="004553D3" w:rsidRDefault="004553D3" w:rsidP="0058391E">
      <w:r>
        <w:continuationSeparator/>
      </w:r>
    </w:p>
  </w:endnote>
  <w:endnote w:id="1">
    <w:p w14:paraId="150D6C01" w14:textId="77777777" w:rsidR="002B293A" w:rsidRPr="00950058" w:rsidRDefault="002B293A" w:rsidP="002B293A">
      <w:pPr>
        <w:pStyle w:val="NormaleWeb"/>
        <w:rPr>
          <w:sz w:val="16"/>
          <w:szCs w:val="16"/>
        </w:rPr>
      </w:pPr>
      <w:r w:rsidRPr="00950058">
        <w:rPr>
          <w:rFonts w:ascii="Calibri" w:hAnsi="Calibri" w:cs="Calibri"/>
          <w:b/>
          <w:bCs/>
          <w:sz w:val="16"/>
          <w:szCs w:val="16"/>
        </w:rPr>
        <w:t>Art.</w:t>
      </w:r>
      <w:bookmarkStart w:id="3" w:name="016"/>
      <w:r w:rsidRPr="00950058">
        <w:rPr>
          <w:rFonts w:ascii="Calibri" w:hAnsi="Calibri" w:cs="Calibri"/>
          <w:b/>
          <w:bCs/>
          <w:sz w:val="16"/>
          <w:szCs w:val="16"/>
        </w:rPr>
        <w:t xml:space="preserve"> 16</w:t>
      </w:r>
      <w:bookmarkEnd w:id="3"/>
      <w:r w:rsidRPr="00950058">
        <w:rPr>
          <w:rFonts w:ascii="Calibri" w:hAnsi="Calibri" w:cs="Calibri"/>
          <w:b/>
          <w:bCs/>
          <w:sz w:val="16"/>
          <w:szCs w:val="16"/>
        </w:rPr>
        <w:t>. (Conflitto di interessi) del Dlgs n. 36/23 prevede che:</w:t>
      </w:r>
    </w:p>
    <w:p w14:paraId="3EF5104B" w14:textId="77777777" w:rsidR="002B293A" w:rsidRPr="00950058" w:rsidRDefault="002B293A" w:rsidP="002B293A">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5A7EF459" w14:textId="77777777" w:rsidR="002B293A" w:rsidRPr="00950058" w:rsidRDefault="002B293A" w:rsidP="002B293A">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5370D1C6" w14:textId="77777777" w:rsidR="002B293A" w:rsidRPr="00950058" w:rsidRDefault="002B293A" w:rsidP="002B293A">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2A2C71CC" w14:textId="77777777" w:rsidR="002B293A" w:rsidRPr="001C06EB" w:rsidRDefault="002B293A" w:rsidP="002B293A">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061662EC" w14:textId="77777777" w:rsidR="002B293A" w:rsidRPr="001C06EB" w:rsidRDefault="002B293A" w:rsidP="002B293A">
      <w:pPr>
        <w:ind w:left="284" w:right="142" w:hanging="284"/>
        <w:jc w:val="both"/>
        <w:rPr>
          <w:sz w:val="16"/>
          <w:szCs w:val="16"/>
        </w:rPr>
      </w:pPr>
    </w:p>
    <w:p w14:paraId="23DDB9F9" w14:textId="77777777" w:rsidR="002B293A" w:rsidRDefault="002B293A" w:rsidP="002B293A">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BBBBD5" w14:textId="77777777" w:rsidR="004553D3" w:rsidRDefault="004553D3" w:rsidP="0058391E">
      <w:r>
        <w:separator/>
      </w:r>
    </w:p>
  </w:footnote>
  <w:footnote w:type="continuationSeparator" w:id="0">
    <w:p w14:paraId="5CAA356E" w14:textId="77777777" w:rsidR="004553D3" w:rsidRDefault="004553D3"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31C45"/>
    <w:multiLevelType w:val="hybridMultilevel"/>
    <w:tmpl w:val="5A668BD2"/>
    <w:lvl w:ilvl="0" w:tplc="04100001">
      <w:start w:val="1"/>
      <w:numFmt w:val="bullet"/>
      <w:lvlText w:val=""/>
      <w:lvlJc w:val="left"/>
      <w:pPr>
        <w:ind w:left="1434" w:hanging="360"/>
      </w:pPr>
      <w:rPr>
        <w:rFonts w:ascii="Symbol" w:hAnsi="Symbol"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14"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6"/>
  </w:num>
  <w:num w:numId="2" w16cid:durableId="1815944726">
    <w:abstractNumId w:val="6"/>
  </w:num>
  <w:num w:numId="3" w16cid:durableId="1133475662">
    <w:abstractNumId w:val="18"/>
  </w:num>
  <w:num w:numId="4" w16cid:durableId="1448574345">
    <w:abstractNumId w:val="3"/>
  </w:num>
  <w:num w:numId="5" w16cid:durableId="556285939">
    <w:abstractNumId w:val="14"/>
  </w:num>
  <w:num w:numId="6" w16cid:durableId="476145338">
    <w:abstractNumId w:val="15"/>
  </w:num>
  <w:num w:numId="7" w16cid:durableId="1500926019">
    <w:abstractNumId w:val="10"/>
  </w:num>
  <w:num w:numId="8" w16cid:durableId="1473787618">
    <w:abstractNumId w:val="17"/>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956177260">
    <w:abstractNumId w:val="13"/>
  </w:num>
  <w:num w:numId="20"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049C"/>
    <w:rsid w:val="00012245"/>
    <w:rsid w:val="00020FA0"/>
    <w:rsid w:val="00032C0E"/>
    <w:rsid w:val="00033E7E"/>
    <w:rsid w:val="00035D5F"/>
    <w:rsid w:val="00041D68"/>
    <w:rsid w:val="00044DB6"/>
    <w:rsid w:val="00047976"/>
    <w:rsid w:val="00053CAB"/>
    <w:rsid w:val="0006142E"/>
    <w:rsid w:val="00074E23"/>
    <w:rsid w:val="0007523A"/>
    <w:rsid w:val="0007685E"/>
    <w:rsid w:val="000A0819"/>
    <w:rsid w:val="000B39AE"/>
    <w:rsid w:val="000B4347"/>
    <w:rsid w:val="00122473"/>
    <w:rsid w:val="00123E2A"/>
    <w:rsid w:val="00123E98"/>
    <w:rsid w:val="00140386"/>
    <w:rsid w:val="001706D4"/>
    <w:rsid w:val="00172B21"/>
    <w:rsid w:val="0017466E"/>
    <w:rsid w:val="0018038A"/>
    <w:rsid w:val="00181182"/>
    <w:rsid w:val="00186FB2"/>
    <w:rsid w:val="00193A2E"/>
    <w:rsid w:val="00195E81"/>
    <w:rsid w:val="001A4316"/>
    <w:rsid w:val="001B39F3"/>
    <w:rsid w:val="001C1537"/>
    <w:rsid w:val="001C56C0"/>
    <w:rsid w:val="001E7835"/>
    <w:rsid w:val="001F3B07"/>
    <w:rsid w:val="001F4898"/>
    <w:rsid w:val="001F7709"/>
    <w:rsid w:val="00202C44"/>
    <w:rsid w:val="002049EC"/>
    <w:rsid w:val="00206208"/>
    <w:rsid w:val="00213C65"/>
    <w:rsid w:val="00230E4B"/>
    <w:rsid w:val="002312FF"/>
    <w:rsid w:val="002372CC"/>
    <w:rsid w:val="002377A8"/>
    <w:rsid w:val="002404D5"/>
    <w:rsid w:val="00251D5C"/>
    <w:rsid w:val="00252AC7"/>
    <w:rsid w:val="002663E2"/>
    <w:rsid w:val="00271C04"/>
    <w:rsid w:val="002827A5"/>
    <w:rsid w:val="00286F0D"/>
    <w:rsid w:val="00291E0E"/>
    <w:rsid w:val="0029385F"/>
    <w:rsid w:val="00294DB6"/>
    <w:rsid w:val="002A18D9"/>
    <w:rsid w:val="002A2A0A"/>
    <w:rsid w:val="002A2B3F"/>
    <w:rsid w:val="002A3E9D"/>
    <w:rsid w:val="002A7167"/>
    <w:rsid w:val="002B293A"/>
    <w:rsid w:val="002B6FCB"/>
    <w:rsid w:val="002C0DEE"/>
    <w:rsid w:val="002F44C7"/>
    <w:rsid w:val="0030730F"/>
    <w:rsid w:val="003175A7"/>
    <w:rsid w:val="0032172B"/>
    <w:rsid w:val="0032795B"/>
    <w:rsid w:val="003310EE"/>
    <w:rsid w:val="00334C66"/>
    <w:rsid w:val="00335F8A"/>
    <w:rsid w:val="0034743A"/>
    <w:rsid w:val="00352AA8"/>
    <w:rsid w:val="00364036"/>
    <w:rsid w:val="003868C8"/>
    <w:rsid w:val="003914DF"/>
    <w:rsid w:val="00391E59"/>
    <w:rsid w:val="003A1822"/>
    <w:rsid w:val="003B4EBB"/>
    <w:rsid w:val="003C289D"/>
    <w:rsid w:val="003D76F9"/>
    <w:rsid w:val="003E2019"/>
    <w:rsid w:val="003E4326"/>
    <w:rsid w:val="0040369F"/>
    <w:rsid w:val="004100AF"/>
    <w:rsid w:val="004162C0"/>
    <w:rsid w:val="00422544"/>
    <w:rsid w:val="0042332B"/>
    <w:rsid w:val="00430DC1"/>
    <w:rsid w:val="00431124"/>
    <w:rsid w:val="004353C0"/>
    <w:rsid w:val="00437042"/>
    <w:rsid w:val="004553D3"/>
    <w:rsid w:val="00473E0C"/>
    <w:rsid w:val="00475505"/>
    <w:rsid w:val="0048159B"/>
    <w:rsid w:val="00482214"/>
    <w:rsid w:val="004846B7"/>
    <w:rsid w:val="00486481"/>
    <w:rsid w:val="0049248D"/>
    <w:rsid w:val="004C3BE7"/>
    <w:rsid w:val="004D346C"/>
    <w:rsid w:val="004D406D"/>
    <w:rsid w:val="005067BA"/>
    <w:rsid w:val="0050699A"/>
    <w:rsid w:val="00506D20"/>
    <w:rsid w:val="00521AE1"/>
    <w:rsid w:val="005249D6"/>
    <w:rsid w:val="0053278B"/>
    <w:rsid w:val="00540C55"/>
    <w:rsid w:val="005733B4"/>
    <w:rsid w:val="005818C0"/>
    <w:rsid w:val="0058391E"/>
    <w:rsid w:val="005A0680"/>
    <w:rsid w:val="005A3732"/>
    <w:rsid w:val="005B1892"/>
    <w:rsid w:val="005B27D4"/>
    <w:rsid w:val="005B29F0"/>
    <w:rsid w:val="005B3B13"/>
    <w:rsid w:val="005D68EF"/>
    <w:rsid w:val="005D7009"/>
    <w:rsid w:val="005E058E"/>
    <w:rsid w:val="005E4BC2"/>
    <w:rsid w:val="005F323A"/>
    <w:rsid w:val="006050EE"/>
    <w:rsid w:val="00611D5D"/>
    <w:rsid w:val="00612D2E"/>
    <w:rsid w:val="00614451"/>
    <w:rsid w:val="00620E62"/>
    <w:rsid w:val="00623692"/>
    <w:rsid w:val="006268FC"/>
    <w:rsid w:val="00636061"/>
    <w:rsid w:val="00636EE6"/>
    <w:rsid w:val="00646169"/>
    <w:rsid w:val="00646EFA"/>
    <w:rsid w:val="006640FE"/>
    <w:rsid w:val="00672B1F"/>
    <w:rsid w:val="00690D1A"/>
    <w:rsid w:val="00692046"/>
    <w:rsid w:val="006921D2"/>
    <w:rsid w:val="006A37C8"/>
    <w:rsid w:val="006A70A5"/>
    <w:rsid w:val="006D4211"/>
    <w:rsid w:val="006D4310"/>
    <w:rsid w:val="006E2A80"/>
    <w:rsid w:val="006F0DC0"/>
    <w:rsid w:val="006F6611"/>
    <w:rsid w:val="00711B80"/>
    <w:rsid w:val="00711D91"/>
    <w:rsid w:val="00713CFB"/>
    <w:rsid w:val="00731E41"/>
    <w:rsid w:val="007419BA"/>
    <w:rsid w:val="00741A3D"/>
    <w:rsid w:val="00744D65"/>
    <w:rsid w:val="007459F0"/>
    <w:rsid w:val="00757F42"/>
    <w:rsid w:val="00782D1D"/>
    <w:rsid w:val="00784299"/>
    <w:rsid w:val="00787DB4"/>
    <w:rsid w:val="00790A37"/>
    <w:rsid w:val="0079178C"/>
    <w:rsid w:val="007925F4"/>
    <w:rsid w:val="0079405D"/>
    <w:rsid w:val="00795F55"/>
    <w:rsid w:val="007A0117"/>
    <w:rsid w:val="007A6C7B"/>
    <w:rsid w:val="007A6DB1"/>
    <w:rsid w:val="007A6F1F"/>
    <w:rsid w:val="007C1B68"/>
    <w:rsid w:val="007C639C"/>
    <w:rsid w:val="007E12C8"/>
    <w:rsid w:val="007E6813"/>
    <w:rsid w:val="007F29FA"/>
    <w:rsid w:val="007F31D9"/>
    <w:rsid w:val="008055E2"/>
    <w:rsid w:val="008111AE"/>
    <w:rsid w:val="00816B93"/>
    <w:rsid w:val="008208A0"/>
    <w:rsid w:val="00846285"/>
    <w:rsid w:val="008730FB"/>
    <w:rsid w:val="00874929"/>
    <w:rsid w:val="00881BDA"/>
    <w:rsid w:val="008833C3"/>
    <w:rsid w:val="008910FB"/>
    <w:rsid w:val="008915DE"/>
    <w:rsid w:val="0089239E"/>
    <w:rsid w:val="00895B3B"/>
    <w:rsid w:val="008A505E"/>
    <w:rsid w:val="008A5C4A"/>
    <w:rsid w:val="008B095E"/>
    <w:rsid w:val="008B3DE5"/>
    <w:rsid w:val="008B7850"/>
    <w:rsid w:val="008D17AD"/>
    <w:rsid w:val="008F21C0"/>
    <w:rsid w:val="008F4231"/>
    <w:rsid w:val="0091437E"/>
    <w:rsid w:val="00930221"/>
    <w:rsid w:val="00931FF3"/>
    <w:rsid w:val="00933D4D"/>
    <w:rsid w:val="00942B6A"/>
    <w:rsid w:val="0094629B"/>
    <w:rsid w:val="00951C49"/>
    <w:rsid w:val="0096425F"/>
    <w:rsid w:val="0097163D"/>
    <w:rsid w:val="009A09FF"/>
    <w:rsid w:val="009A7A93"/>
    <w:rsid w:val="009C57DB"/>
    <w:rsid w:val="009C743F"/>
    <w:rsid w:val="009D215B"/>
    <w:rsid w:val="009D70E7"/>
    <w:rsid w:val="009E02CC"/>
    <w:rsid w:val="009E5516"/>
    <w:rsid w:val="009E7C97"/>
    <w:rsid w:val="009F02B0"/>
    <w:rsid w:val="009F1388"/>
    <w:rsid w:val="009F1E99"/>
    <w:rsid w:val="009F373A"/>
    <w:rsid w:val="009F5EA0"/>
    <w:rsid w:val="00A04C1B"/>
    <w:rsid w:val="00A21E57"/>
    <w:rsid w:val="00A24CFB"/>
    <w:rsid w:val="00A42CD7"/>
    <w:rsid w:val="00A47E1C"/>
    <w:rsid w:val="00A50B4A"/>
    <w:rsid w:val="00A5115C"/>
    <w:rsid w:val="00A51408"/>
    <w:rsid w:val="00A63182"/>
    <w:rsid w:val="00A63D97"/>
    <w:rsid w:val="00A63DF6"/>
    <w:rsid w:val="00A661C5"/>
    <w:rsid w:val="00A71321"/>
    <w:rsid w:val="00A91922"/>
    <w:rsid w:val="00A92D50"/>
    <w:rsid w:val="00AA4380"/>
    <w:rsid w:val="00AA5DFB"/>
    <w:rsid w:val="00AA606A"/>
    <w:rsid w:val="00AA65F3"/>
    <w:rsid w:val="00AB0613"/>
    <w:rsid w:val="00AC66CD"/>
    <w:rsid w:val="00AE29A9"/>
    <w:rsid w:val="00AE3C5A"/>
    <w:rsid w:val="00AF043C"/>
    <w:rsid w:val="00AF07AD"/>
    <w:rsid w:val="00AF4B3D"/>
    <w:rsid w:val="00B132F4"/>
    <w:rsid w:val="00B22B3E"/>
    <w:rsid w:val="00B24F85"/>
    <w:rsid w:val="00B25E0C"/>
    <w:rsid w:val="00B267E6"/>
    <w:rsid w:val="00B30045"/>
    <w:rsid w:val="00B37C00"/>
    <w:rsid w:val="00B434B2"/>
    <w:rsid w:val="00B507C1"/>
    <w:rsid w:val="00B93507"/>
    <w:rsid w:val="00B93A2B"/>
    <w:rsid w:val="00B97B48"/>
    <w:rsid w:val="00BC2E38"/>
    <w:rsid w:val="00BD02F6"/>
    <w:rsid w:val="00BD5361"/>
    <w:rsid w:val="00BE4521"/>
    <w:rsid w:val="00BE56CE"/>
    <w:rsid w:val="00BF05ED"/>
    <w:rsid w:val="00C1424E"/>
    <w:rsid w:val="00C33F00"/>
    <w:rsid w:val="00C41D3A"/>
    <w:rsid w:val="00C41DC5"/>
    <w:rsid w:val="00C72636"/>
    <w:rsid w:val="00C7553A"/>
    <w:rsid w:val="00C843CB"/>
    <w:rsid w:val="00C95457"/>
    <w:rsid w:val="00CA501C"/>
    <w:rsid w:val="00CA5E6E"/>
    <w:rsid w:val="00CB1700"/>
    <w:rsid w:val="00CC26A0"/>
    <w:rsid w:val="00CD13BD"/>
    <w:rsid w:val="00CD5005"/>
    <w:rsid w:val="00CF624E"/>
    <w:rsid w:val="00D015E7"/>
    <w:rsid w:val="00D07D5A"/>
    <w:rsid w:val="00D10632"/>
    <w:rsid w:val="00D121DC"/>
    <w:rsid w:val="00D12837"/>
    <w:rsid w:val="00D70367"/>
    <w:rsid w:val="00D8229A"/>
    <w:rsid w:val="00D8272F"/>
    <w:rsid w:val="00D86B89"/>
    <w:rsid w:val="00D877C5"/>
    <w:rsid w:val="00DA30C8"/>
    <w:rsid w:val="00DB1AB5"/>
    <w:rsid w:val="00DB727B"/>
    <w:rsid w:val="00DC1F16"/>
    <w:rsid w:val="00DC351F"/>
    <w:rsid w:val="00DC5796"/>
    <w:rsid w:val="00DF1F6B"/>
    <w:rsid w:val="00DF4466"/>
    <w:rsid w:val="00DF5E98"/>
    <w:rsid w:val="00E0216F"/>
    <w:rsid w:val="00E0325C"/>
    <w:rsid w:val="00E1760A"/>
    <w:rsid w:val="00E35597"/>
    <w:rsid w:val="00E448F9"/>
    <w:rsid w:val="00E476EF"/>
    <w:rsid w:val="00E5351E"/>
    <w:rsid w:val="00E614D0"/>
    <w:rsid w:val="00E66E7C"/>
    <w:rsid w:val="00E83769"/>
    <w:rsid w:val="00E85A2D"/>
    <w:rsid w:val="00EA2751"/>
    <w:rsid w:val="00EB579C"/>
    <w:rsid w:val="00EB5854"/>
    <w:rsid w:val="00ED018D"/>
    <w:rsid w:val="00ED1C95"/>
    <w:rsid w:val="00EF0DCF"/>
    <w:rsid w:val="00EF2F0B"/>
    <w:rsid w:val="00EF68ED"/>
    <w:rsid w:val="00F03B99"/>
    <w:rsid w:val="00F050AB"/>
    <w:rsid w:val="00F1150C"/>
    <w:rsid w:val="00F13242"/>
    <w:rsid w:val="00F22AB4"/>
    <w:rsid w:val="00F22AD8"/>
    <w:rsid w:val="00F261AC"/>
    <w:rsid w:val="00F2652F"/>
    <w:rsid w:val="00F420BC"/>
    <w:rsid w:val="00F444E4"/>
    <w:rsid w:val="00F5367E"/>
    <w:rsid w:val="00F563D6"/>
    <w:rsid w:val="00F72CBF"/>
    <w:rsid w:val="00F77639"/>
    <w:rsid w:val="00F870A8"/>
    <w:rsid w:val="00F92D5F"/>
    <w:rsid w:val="00FA4872"/>
    <w:rsid w:val="00FA4E54"/>
    <w:rsid w:val="00FA541C"/>
    <w:rsid w:val="00FB47FF"/>
    <w:rsid w:val="00FC3EB4"/>
    <w:rsid w:val="00FD13E5"/>
    <w:rsid w:val="00FD1FE2"/>
    <w:rsid w:val="00FD45F8"/>
    <w:rsid w:val="00FE0C33"/>
    <w:rsid w:val="00FE4029"/>
    <w:rsid w:val="00FE5C36"/>
    <w:rsid w:val="00FF00E2"/>
    <w:rsid w:val="00FF08E7"/>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2B29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85269">
      <w:bodyDiv w:val="1"/>
      <w:marLeft w:val="0"/>
      <w:marRight w:val="0"/>
      <w:marTop w:val="0"/>
      <w:marBottom w:val="0"/>
      <w:divBdr>
        <w:top w:val="none" w:sz="0" w:space="0" w:color="auto"/>
        <w:left w:val="none" w:sz="0" w:space="0" w:color="auto"/>
        <w:bottom w:val="none" w:sz="0" w:space="0" w:color="auto"/>
        <w:right w:val="none" w:sz="0" w:space="0" w:color="auto"/>
      </w:divBdr>
    </w:div>
    <w:div w:id="484325097">
      <w:bodyDiv w:val="1"/>
      <w:marLeft w:val="0"/>
      <w:marRight w:val="0"/>
      <w:marTop w:val="0"/>
      <w:marBottom w:val="0"/>
      <w:divBdr>
        <w:top w:val="none" w:sz="0" w:space="0" w:color="auto"/>
        <w:left w:val="none" w:sz="0" w:space="0" w:color="auto"/>
        <w:bottom w:val="none" w:sz="0" w:space="0" w:color="auto"/>
        <w:right w:val="none" w:sz="0" w:space="0" w:color="auto"/>
      </w:divBdr>
    </w:div>
    <w:div w:id="1378312021">
      <w:bodyDiv w:val="1"/>
      <w:marLeft w:val="0"/>
      <w:marRight w:val="0"/>
      <w:marTop w:val="0"/>
      <w:marBottom w:val="0"/>
      <w:divBdr>
        <w:top w:val="none" w:sz="0" w:space="0" w:color="auto"/>
        <w:left w:val="none" w:sz="0" w:space="0" w:color="auto"/>
        <w:bottom w:val="none" w:sz="0" w:space="0" w:color="auto"/>
        <w:right w:val="none" w:sz="0" w:space="0" w:color="auto"/>
      </w:divBdr>
    </w:div>
    <w:div w:id="1625652476">
      <w:bodyDiv w:val="1"/>
      <w:marLeft w:val="0"/>
      <w:marRight w:val="0"/>
      <w:marTop w:val="0"/>
      <w:marBottom w:val="0"/>
      <w:divBdr>
        <w:top w:val="none" w:sz="0" w:space="0" w:color="auto"/>
        <w:left w:val="none" w:sz="0" w:space="0" w:color="auto"/>
        <w:bottom w:val="none" w:sz="0" w:space="0" w:color="auto"/>
        <w:right w:val="none" w:sz="0" w:space="0" w:color="auto"/>
      </w:divBdr>
    </w:div>
    <w:div w:id="178823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112</TotalTime>
  <Pages>5</Pages>
  <Words>1562</Words>
  <Characters>9872</Characters>
  <Application>Microsoft Office Word</Application>
  <DocSecurity>0</DocSecurity>
  <Lines>82</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FABIO D'ALESSANDRO</cp:lastModifiedBy>
  <cp:revision>98</cp:revision>
  <cp:lastPrinted>2016-03-01T16:13:00Z</cp:lastPrinted>
  <dcterms:created xsi:type="dcterms:W3CDTF">2023-11-03T09:11:00Z</dcterms:created>
  <dcterms:modified xsi:type="dcterms:W3CDTF">2024-05-28T10:06:00Z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2024-05-07T12:24:29Z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07111e09-e03f-404b-847f-e26f69abb043</vt:lpwstr>
  </property>
  <property fmtid="{D5CDD505-2E9C-101B-9397-08002B2CF9AE}" pid="8" name="MSIP_Label_2ad0b24d-6422-44b0-b3de-abb3a9e8c81a_ContentBits">
    <vt:lpwstr>0</vt:lpwstr>
  </property>
</Properties>
</file>